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4B1BA637"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797FD6">
        <w:rPr>
          <w:rFonts w:ascii="Arial" w:hAnsi="Arial"/>
          <w:b/>
          <w:noProof/>
          <w:sz w:val="24"/>
          <w:lang w:val="en-US"/>
        </w:rPr>
        <w:t>10</w:t>
      </w:r>
      <w:r w:rsidR="00580B66">
        <w:rPr>
          <w:rFonts w:ascii="Arial" w:hAnsi="Arial"/>
          <w:b/>
          <w:noProof/>
          <w:sz w:val="24"/>
          <w:lang w:val="en-US"/>
        </w:rPr>
        <w:t>3</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w:t>
      </w:r>
      <w:r w:rsidR="00107381" w:rsidRPr="00DA62A8">
        <w:rPr>
          <w:rFonts w:ascii="Arial" w:hAnsi="Arial"/>
          <w:b/>
          <w:noProof/>
          <w:sz w:val="24"/>
          <w:lang w:val="en-US"/>
        </w:rPr>
        <w:t>2</w:t>
      </w:r>
      <w:r w:rsidR="001E6F98" w:rsidRPr="00DA62A8">
        <w:rPr>
          <w:rFonts w:ascii="Arial" w:hAnsi="Arial"/>
          <w:b/>
          <w:noProof/>
          <w:sz w:val="24"/>
          <w:lang w:val="en-US"/>
        </w:rPr>
        <w:t>2</w:t>
      </w:r>
      <w:r w:rsidR="009539C7" w:rsidRPr="00DA62A8">
        <w:rPr>
          <w:rFonts w:ascii="Arial" w:hAnsi="Arial"/>
          <w:b/>
          <w:noProof/>
          <w:sz w:val="24"/>
          <w:lang w:val="en-US"/>
        </w:rPr>
        <w:t>0</w:t>
      </w:r>
      <w:r w:rsidR="00D65F2F">
        <w:rPr>
          <w:rFonts w:ascii="Arial" w:hAnsi="Arial"/>
          <w:b/>
          <w:noProof/>
          <w:sz w:val="24"/>
          <w:lang w:val="en-US"/>
        </w:rPr>
        <w:t>9723</w:t>
      </w:r>
    </w:p>
    <w:p w14:paraId="35ADE6E2" w14:textId="247444AD"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580B66">
        <w:rPr>
          <w:rFonts w:ascii="Arial" w:hAnsi="Arial"/>
          <w:b/>
          <w:noProof/>
          <w:sz w:val="24"/>
          <w:lang w:val="en-US"/>
        </w:rPr>
        <w:t>May</w:t>
      </w:r>
      <w:r>
        <w:rPr>
          <w:rFonts w:ascii="Arial" w:hAnsi="Arial"/>
          <w:b/>
          <w:noProof/>
          <w:sz w:val="24"/>
          <w:lang w:val="en-US"/>
        </w:rPr>
        <w:t xml:space="preserve"> </w:t>
      </w:r>
      <w:r w:rsidR="00580B66">
        <w:rPr>
          <w:rFonts w:ascii="Arial" w:hAnsi="Arial"/>
          <w:b/>
          <w:noProof/>
          <w:sz w:val="24"/>
          <w:lang w:val="en-US"/>
        </w:rPr>
        <w:t>9</w:t>
      </w:r>
      <w:r w:rsidRPr="00516441">
        <w:rPr>
          <w:rFonts w:ascii="Arial" w:hAnsi="Arial"/>
          <w:b/>
          <w:noProof/>
          <w:sz w:val="24"/>
          <w:lang w:val="en-US"/>
        </w:rPr>
        <w:t xml:space="preserve"> – </w:t>
      </w:r>
      <w:r w:rsidR="00580B66">
        <w:rPr>
          <w:rFonts w:ascii="Arial" w:hAnsi="Arial"/>
          <w:b/>
          <w:noProof/>
          <w:sz w:val="24"/>
          <w:lang w:val="en-US"/>
        </w:rPr>
        <w:t>20</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67D2DD6D"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8418A">
        <w:rPr>
          <w:rFonts w:ascii="Arial" w:hAnsi="Arial" w:cs="Arial"/>
          <w:b/>
          <w:lang w:val="en-US"/>
        </w:rPr>
        <w:t xml:space="preserve">Repeater </w:t>
      </w:r>
      <w:r w:rsidR="00A61F06">
        <w:rPr>
          <w:rFonts w:ascii="Arial" w:hAnsi="Arial" w:cs="Arial"/>
          <w:b/>
          <w:lang w:val="en-US"/>
        </w:rPr>
        <w:t>conducted</w:t>
      </w:r>
      <w:r w:rsidR="0068418A">
        <w:rPr>
          <w:rFonts w:ascii="Arial" w:hAnsi="Arial" w:cs="Arial"/>
          <w:b/>
          <w:lang w:val="en-US"/>
        </w:rPr>
        <w:t xml:space="preserve"> measurement considerations</w:t>
      </w:r>
    </w:p>
    <w:p w14:paraId="0AD5CA5A" w14:textId="5FD741EF"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580B66">
        <w:rPr>
          <w:rFonts w:ascii="Arial" w:hAnsi="Arial" w:cs="Arial"/>
          <w:lang w:val="en-US"/>
        </w:rPr>
        <w:t>9</w:t>
      </w:r>
      <w:r w:rsidR="008F6E57">
        <w:rPr>
          <w:rFonts w:ascii="Arial" w:hAnsi="Arial" w:cs="Arial"/>
          <w:lang w:val="en-US"/>
        </w:rPr>
        <w:t>.</w:t>
      </w:r>
      <w:r w:rsidR="0068418A">
        <w:rPr>
          <w:rFonts w:ascii="Arial" w:hAnsi="Arial" w:cs="Arial"/>
          <w:lang w:val="en-US"/>
        </w:rPr>
        <w:t>5.5.</w:t>
      </w:r>
      <w:r w:rsidR="00A61F06">
        <w:rPr>
          <w:rFonts w:ascii="Arial" w:hAnsi="Arial" w:cs="Arial"/>
          <w:lang w:val="en-US"/>
        </w:rPr>
        <w:t>2</w:t>
      </w:r>
      <w:r w:rsidR="008F6E57">
        <w:rPr>
          <w:rFonts w:ascii="Arial" w:hAnsi="Arial" w:cs="Arial"/>
          <w:lang w:val="en-US"/>
        </w:rPr>
        <w:t>.</w:t>
      </w:r>
      <w:r w:rsidR="0068418A">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51BE18FF" w14:textId="5C8F04AF" w:rsidR="00533692" w:rsidRPr="00EB1018" w:rsidRDefault="0068418A" w:rsidP="0068418A">
      <w:pPr>
        <w:rPr>
          <w:i/>
          <w:sz w:val="18"/>
          <w:lang w:val="en-US"/>
        </w:rPr>
      </w:pPr>
      <w:r>
        <w:rPr>
          <w:lang w:val="en-US"/>
        </w:rPr>
        <w:t>Operation of FR</w:t>
      </w:r>
      <w:r w:rsidR="001D59FD">
        <w:rPr>
          <w:lang w:val="en-US"/>
        </w:rPr>
        <w:t>1</w:t>
      </w:r>
      <w:r>
        <w:rPr>
          <w:lang w:val="en-US"/>
        </w:rPr>
        <w:t xml:space="preserve"> NR repeaters will be verified using </w:t>
      </w:r>
      <w:r w:rsidR="001D59FD">
        <w:rPr>
          <w:lang w:val="en-US"/>
        </w:rPr>
        <w:t>conducted</w:t>
      </w:r>
      <w:r>
        <w:rPr>
          <w:lang w:val="en-US"/>
        </w:rPr>
        <w:t xml:space="preserve"> measurements, were both input and output signals of the repeater will </w:t>
      </w:r>
      <w:r w:rsidR="001D59FD">
        <w:rPr>
          <w:lang w:val="en-US"/>
        </w:rPr>
        <w:t>cabled</w:t>
      </w:r>
      <w:r>
        <w:rPr>
          <w:lang w:val="en-US"/>
        </w:rPr>
        <w:t>. In</w:t>
      </w:r>
      <w:r w:rsidR="00360992">
        <w:rPr>
          <w:lang w:val="en-US"/>
        </w:rPr>
        <w:t xml:space="preserve"> t</w:t>
      </w:r>
      <w:r w:rsidR="0010253A" w:rsidRPr="00B53A40">
        <w:rPr>
          <w:lang w:val="en-US"/>
        </w:rPr>
        <w:t xml:space="preserve">his contribution </w:t>
      </w:r>
      <w:r>
        <w:rPr>
          <w:lang w:val="en-US"/>
        </w:rPr>
        <w:t>considerations for the measurement arrangement, test setup</w:t>
      </w:r>
      <w:r w:rsidR="00DE6E09">
        <w:rPr>
          <w:lang w:val="en-US"/>
        </w:rPr>
        <w:t>,</w:t>
      </w:r>
      <w:r>
        <w:rPr>
          <w:lang w:val="en-US"/>
        </w:rPr>
        <w:t xml:space="preserve"> measurement uncertainty </w:t>
      </w:r>
      <w:r w:rsidR="00DE6E09">
        <w:rPr>
          <w:lang w:val="en-US"/>
        </w:rPr>
        <w:t xml:space="preserve">and measurement procedures </w:t>
      </w:r>
      <w:r>
        <w:rPr>
          <w:lang w:val="en-US"/>
        </w:rPr>
        <w:t>are discussed</w:t>
      </w:r>
      <w:r w:rsidR="00D84205">
        <w:rPr>
          <w:lang w:val="en-US"/>
        </w:rPr>
        <w:t>.</w:t>
      </w:r>
    </w:p>
    <w:p w14:paraId="728F8C07" w14:textId="6795A6B0" w:rsidR="00533692" w:rsidRDefault="00150D4C" w:rsidP="00C86C2A">
      <w:pPr>
        <w:pStyle w:val="Heading1"/>
        <w:numPr>
          <w:ilvl w:val="0"/>
          <w:numId w:val="14"/>
        </w:numPr>
        <w:rPr>
          <w:lang w:val="en-US"/>
        </w:rPr>
      </w:pPr>
      <w:r>
        <w:rPr>
          <w:lang w:val="en-US"/>
        </w:rPr>
        <w:t>Discussion</w:t>
      </w:r>
    </w:p>
    <w:p w14:paraId="73289483" w14:textId="728DFE69" w:rsidR="002F2DBF" w:rsidRDefault="001D59FD" w:rsidP="002F2DBF">
      <w:pPr>
        <w:rPr>
          <w:lang w:val="en-US"/>
        </w:rPr>
      </w:pPr>
      <w:r>
        <w:rPr>
          <w:lang w:val="en-US"/>
        </w:rPr>
        <w:t xml:space="preserve">Conducted </w:t>
      </w:r>
      <w:r w:rsidR="00615792">
        <w:rPr>
          <w:lang w:val="en-US"/>
        </w:rPr>
        <w:t xml:space="preserve">conformance testing for </w:t>
      </w:r>
      <w:r>
        <w:rPr>
          <w:lang w:val="en-US"/>
        </w:rPr>
        <w:t xml:space="preserve">NR </w:t>
      </w:r>
      <w:r w:rsidR="00615792">
        <w:rPr>
          <w:lang w:val="en-US"/>
        </w:rPr>
        <w:t xml:space="preserve">base stations </w:t>
      </w:r>
      <w:r>
        <w:rPr>
          <w:lang w:val="en-US"/>
        </w:rPr>
        <w:t xml:space="preserve">is specified in </w:t>
      </w:r>
      <w:r w:rsidR="00615792">
        <w:rPr>
          <w:lang w:val="en-US"/>
        </w:rPr>
        <w:t>T</w:t>
      </w:r>
      <w:r>
        <w:rPr>
          <w:lang w:val="en-US"/>
        </w:rPr>
        <w:t>S</w:t>
      </w:r>
      <w:r w:rsidR="00615792">
        <w:rPr>
          <w:lang w:val="en-US"/>
        </w:rPr>
        <w:t xml:space="preserve"> 3</w:t>
      </w:r>
      <w:r>
        <w:rPr>
          <w:lang w:val="en-US"/>
        </w:rPr>
        <w:t>8</w:t>
      </w:r>
      <w:r w:rsidR="00615792">
        <w:rPr>
          <w:lang w:val="en-US"/>
        </w:rPr>
        <w:t>.</w:t>
      </w:r>
      <w:r>
        <w:rPr>
          <w:lang w:val="en-US"/>
        </w:rPr>
        <w:t>141-1</w:t>
      </w:r>
      <w:r w:rsidR="00615792">
        <w:rPr>
          <w:lang w:val="en-US"/>
        </w:rPr>
        <w:t xml:space="preserve"> [1]</w:t>
      </w:r>
      <w:r w:rsidR="00680D51">
        <w:rPr>
          <w:lang w:val="en-US"/>
        </w:rPr>
        <w:t xml:space="preserve">. </w:t>
      </w:r>
      <w:r w:rsidR="00C72B23">
        <w:rPr>
          <w:lang w:val="en-US"/>
        </w:rPr>
        <w:t xml:space="preserve">It is prudent to take advantage of this existing information as much as possible. Still, it needs to be recognized that NR repeaters have one </w:t>
      </w:r>
      <w:r w:rsidR="00006A2E">
        <w:rPr>
          <w:lang w:val="en-US"/>
        </w:rPr>
        <w:t>fundamental difference to base stations, i.e. NR repeaters do not generate signals by themselves but only amplify and repeat what is arriving to the repeater input.</w:t>
      </w:r>
      <w:r w:rsidR="00953D76">
        <w:rPr>
          <w:lang w:val="en-US"/>
        </w:rPr>
        <w:t xml:space="preserve"> This will have impact on </w:t>
      </w:r>
      <w:r w:rsidR="00392AA1">
        <w:rPr>
          <w:lang w:val="en-US"/>
        </w:rPr>
        <w:t xml:space="preserve">what is required from the test setup and measurement procedures, as well as there will be impact on the measurement uncertainty. In addition, NR repeaters have some RF requirements </w:t>
      </w:r>
      <w:r w:rsidR="006978A3">
        <w:rPr>
          <w:lang w:val="en-US"/>
        </w:rPr>
        <w:t>which are not defined for base stations, like adjacent channel rejection ratio, and therefore specific analysis measuring these requirements does not exist</w:t>
      </w:r>
      <w:r>
        <w:rPr>
          <w:lang w:val="en-US"/>
        </w:rPr>
        <w:t xml:space="preserve"> for NR</w:t>
      </w:r>
      <w:r w:rsidR="006978A3">
        <w:rPr>
          <w:lang w:val="en-US"/>
        </w:rPr>
        <w:t xml:space="preserve">. </w:t>
      </w:r>
    </w:p>
    <w:p w14:paraId="11598AD4" w14:textId="00B13F4B" w:rsidR="00726598" w:rsidRPr="00726598" w:rsidRDefault="00726598" w:rsidP="002F2DBF">
      <w:pPr>
        <w:rPr>
          <w:b/>
          <w:bCs/>
          <w:lang w:val="en-US"/>
        </w:rPr>
      </w:pPr>
      <w:r w:rsidRPr="00726598">
        <w:rPr>
          <w:b/>
          <w:bCs/>
          <w:lang w:val="en-US"/>
        </w:rPr>
        <w:t>Observation 1:</w:t>
      </w:r>
      <w:r>
        <w:rPr>
          <w:b/>
          <w:bCs/>
          <w:lang w:val="en-US"/>
        </w:rPr>
        <w:t xml:space="preserve"> NR repeater test setups, measurement procedures and measurement </w:t>
      </w:r>
      <w:r w:rsidR="000B60CB">
        <w:rPr>
          <w:b/>
          <w:bCs/>
          <w:lang w:val="en-US"/>
        </w:rPr>
        <w:t xml:space="preserve">uncertainties will require evaluations and adjustments compared to the existing baseline of </w:t>
      </w:r>
      <w:r w:rsidR="001D59FD">
        <w:rPr>
          <w:b/>
          <w:bCs/>
          <w:lang w:val="en-US"/>
        </w:rPr>
        <w:t>conducted</w:t>
      </w:r>
      <w:r w:rsidR="000B60CB">
        <w:rPr>
          <w:b/>
          <w:bCs/>
          <w:lang w:val="en-US"/>
        </w:rPr>
        <w:t xml:space="preserve"> base station </w:t>
      </w:r>
      <w:r w:rsidR="00565828">
        <w:rPr>
          <w:b/>
          <w:bCs/>
          <w:lang w:val="en-US"/>
        </w:rPr>
        <w:t>conformance testing.</w:t>
      </w:r>
    </w:p>
    <w:p w14:paraId="20F98E6A" w14:textId="5B882B30" w:rsidR="0068418A" w:rsidRPr="00C30FD5" w:rsidRDefault="0068418A">
      <w:pPr>
        <w:rPr>
          <w:b/>
          <w:bCs/>
          <w:color w:val="000000" w:themeColor="text1"/>
          <w:sz w:val="24"/>
          <w:szCs w:val="24"/>
          <w:lang w:val="en-US"/>
        </w:rPr>
      </w:pPr>
      <w:r w:rsidRPr="00C30FD5">
        <w:rPr>
          <w:b/>
          <w:bCs/>
          <w:color w:val="000000" w:themeColor="text1"/>
          <w:sz w:val="24"/>
          <w:szCs w:val="24"/>
          <w:lang w:val="en-US"/>
        </w:rPr>
        <w:t>2.</w:t>
      </w:r>
      <w:r w:rsidR="0078779C">
        <w:rPr>
          <w:b/>
          <w:bCs/>
          <w:color w:val="000000" w:themeColor="text1"/>
          <w:sz w:val="24"/>
          <w:szCs w:val="24"/>
          <w:lang w:val="en-US"/>
        </w:rPr>
        <w:t>1</w:t>
      </w:r>
      <w:r w:rsidRPr="00C30FD5">
        <w:rPr>
          <w:b/>
          <w:bCs/>
          <w:color w:val="000000" w:themeColor="text1"/>
          <w:sz w:val="24"/>
          <w:szCs w:val="24"/>
          <w:lang w:val="en-US"/>
        </w:rPr>
        <w:t xml:space="preserve"> </w:t>
      </w:r>
      <w:r w:rsidR="009E49CE" w:rsidRPr="00C30FD5">
        <w:rPr>
          <w:b/>
          <w:bCs/>
          <w:color w:val="000000" w:themeColor="text1"/>
          <w:sz w:val="24"/>
          <w:szCs w:val="24"/>
          <w:lang w:val="en-US"/>
        </w:rPr>
        <w:t>Measurement</w:t>
      </w:r>
      <w:r w:rsidRPr="00C30FD5">
        <w:rPr>
          <w:b/>
          <w:bCs/>
          <w:color w:val="000000" w:themeColor="text1"/>
          <w:sz w:val="24"/>
          <w:szCs w:val="24"/>
          <w:lang w:val="en-US"/>
        </w:rPr>
        <w:t xml:space="preserve"> setup considerations</w:t>
      </w:r>
    </w:p>
    <w:p w14:paraId="39373483" w14:textId="6A83646C" w:rsidR="003D008F" w:rsidRDefault="00F12DC1">
      <w:pPr>
        <w:rPr>
          <w:color w:val="000000" w:themeColor="text1"/>
          <w:lang w:val="en-US"/>
        </w:rPr>
      </w:pPr>
      <w:r w:rsidRPr="003F6766">
        <w:rPr>
          <w:color w:val="000000" w:themeColor="text1"/>
          <w:lang w:val="en-US"/>
        </w:rPr>
        <w:t xml:space="preserve">In </w:t>
      </w:r>
      <w:r w:rsidR="00891889">
        <w:rPr>
          <w:color w:val="000000" w:themeColor="text1"/>
          <w:lang w:val="en-US"/>
        </w:rPr>
        <w:t xml:space="preserve">base station and IAB RF testing the principle of defining </w:t>
      </w:r>
      <w:r w:rsidR="002D6D5A">
        <w:rPr>
          <w:color w:val="000000" w:themeColor="text1"/>
          <w:lang w:val="en-US"/>
        </w:rPr>
        <w:t xml:space="preserve">test requirements has been that </w:t>
      </w:r>
      <w:r w:rsidR="00A839F4">
        <w:rPr>
          <w:color w:val="000000" w:themeColor="text1"/>
          <w:lang w:val="en-US"/>
        </w:rPr>
        <w:t xml:space="preserve">a separate test is defined for each requirement to be verified, and the requirements have not been combined. </w:t>
      </w:r>
      <w:r w:rsidR="005371C3">
        <w:rPr>
          <w:color w:val="000000" w:themeColor="text1"/>
          <w:lang w:val="en-US"/>
        </w:rPr>
        <w:t xml:space="preserve">For example, one could argue that by meeting EVM requirement also TDD swithing time is implicitly met, as </w:t>
      </w:r>
      <w:r w:rsidR="00B94569">
        <w:rPr>
          <w:color w:val="000000" w:themeColor="text1"/>
          <w:lang w:val="en-US"/>
        </w:rPr>
        <w:t xml:space="preserve">if the switching time would be excessive the transmission quality would be degraded. </w:t>
      </w:r>
      <w:r w:rsidR="006512AD">
        <w:rPr>
          <w:color w:val="000000" w:themeColor="text1"/>
          <w:lang w:val="en-US"/>
        </w:rPr>
        <w:t xml:space="preserve">Similarly, one could argue that meeting REFSENS test implicitly means that switching time requirement is met, as </w:t>
      </w:r>
      <w:r w:rsidR="00085892">
        <w:rPr>
          <w:color w:val="000000" w:themeColor="text1"/>
          <w:lang w:val="en-US"/>
        </w:rPr>
        <w:t>otherwise DL to UL interference would make it impossible to meet REFSENS. Still, no combining</w:t>
      </w:r>
      <w:r w:rsidR="009F38BA">
        <w:rPr>
          <w:color w:val="000000" w:themeColor="text1"/>
          <w:lang w:val="en-US"/>
        </w:rPr>
        <w:t xml:space="preserve"> of these have been done. </w:t>
      </w:r>
    </w:p>
    <w:p w14:paraId="02C709E1" w14:textId="68999AD1" w:rsidR="009F38BA" w:rsidRPr="003F6766" w:rsidRDefault="5CF521A7">
      <w:pPr>
        <w:rPr>
          <w:color w:val="000000" w:themeColor="text1"/>
          <w:lang w:val="en-US"/>
        </w:rPr>
      </w:pPr>
      <w:r w:rsidRPr="6A176CAE">
        <w:rPr>
          <w:color w:val="000000" w:themeColor="text1"/>
          <w:lang w:val="en-US"/>
        </w:rPr>
        <w:t xml:space="preserve">One good reason for </w:t>
      </w:r>
      <w:r w:rsidR="355F93B8" w:rsidRPr="6A176CAE">
        <w:rPr>
          <w:color w:val="000000" w:themeColor="text1"/>
          <w:lang w:val="en-US"/>
        </w:rPr>
        <w:t xml:space="preserve">this behavior is that test setups are typically unidirectional, i.e. </w:t>
      </w:r>
      <w:r w:rsidR="3228AB24" w:rsidRPr="6A176CAE">
        <w:rPr>
          <w:color w:val="000000" w:themeColor="text1"/>
          <w:lang w:val="en-US"/>
        </w:rPr>
        <w:t xml:space="preserve">only transmission or only reception takes place with a single measurement equipment setup. </w:t>
      </w:r>
      <w:r w:rsidR="2D332057" w:rsidRPr="6A176CAE">
        <w:rPr>
          <w:color w:val="000000" w:themeColor="text1"/>
          <w:lang w:val="en-US"/>
        </w:rPr>
        <w:t xml:space="preserve">Otherwise, there could be a need to duplicate measurement equipment and additional hardware would be needed to protect against unwanted signal leakages </w:t>
      </w:r>
      <w:r w:rsidR="0DDDD734" w:rsidRPr="6A176CAE">
        <w:rPr>
          <w:color w:val="000000" w:themeColor="text1"/>
          <w:lang w:val="en-US"/>
        </w:rPr>
        <w:t xml:space="preserve">that could make the measurements unreliable. We suggest to keep this basic principle and </w:t>
      </w:r>
      <w:r w:rsidR="3F9D7A57" w:rsidRPr="6A176CAE">
        <w:rPr>
          <w:color w:val="000000" w:themeColor="text1"/>
          <w:lang w:val="en-US"/>
        </w:rPr>
        <w:t>define the test requirements considering only unidirectional transmissions.</w:t>
      </w:r>
    </w:p>
    <w:p w14:paraId="79907A04" w14:textId="4B33BF11" w:rsidR="6A176CAE" w:rsidRDefault="6A176CAE" w:rsidP="6A176CAE">
      <w:pPr>
        <w:rPr>
          <w:color w:val="000000" w:themeColor="text1"/>
          <w:lang w:val="en-US"/>
        </w:rPr>
      </w:pPr>
      <w:r w:rsidRPr="6A176CAE">
        <w:rPr>
          <w:color w:val="000000" w:themeColor="text1"/>
          <w:lang w:val="en-US"/>
        </w:rPr>
        <w:t>Furthermore, the test setups should aim at only verifying the core requirements and not to generate additional requirements for DUTs. One requirement of interest where such case might happen is the TDD ON-OFF transient time, where for core requirements it was intentionally left unspecified how the repeater reaches synchronization to the network. Therefore, the test requirements shall also be made generic assuming that the repeater is synchronized and not mandate specific means to obtain the sync.</w:t>
      </w:r>
    </w:p>
    <w:p w14:paraId="3E378B27" w14:textId="45557640" w:rsidR="003D008F" w:rsidRPr="009F38BA" w:rsidRDefault="009F38BA">
      <w:pPr>
        <w:rPr>
          <w:b/>
          <w:bCs/>
          <w:color w:val="000000" w:themeColor="text1"/>
          <w:lang w:val="en-US"/>
        </w:rPr>
      </w:pPr>
      <w:r w:rsidRPr="009F38BA">
        <w:rPr>
          <w:b/>
          <w:bCs/>
          <w:color w:val="000000" w:themeColor="text1"/>
          <w:lang w:val="en-US"/>
        </w:rPr>
        <w:t>Proposal 1: RAN4 sh</w:t>
      </w:r>
      <w:r w:rsidR="00FF77B7">
        <w:rPr>
          <w:b/>
          <w:bCs/>
          <w:color w:val="000000" w:themeColor="text1"/>
          <w:lang w:val="en-US"/>
        </w:rPr>
        <w:t>all define separate tests for each requirement to be tested.</w:t>
      </w:r>
    </w:p>
    <w:p w14:paraId="247E80AE" w14:textId="4D817763" w:rsidR="0068418A" w:rsidRDefault="00F12DC1">
      <w:pPr>
        <w:rPr>
          <w:b/>
          <w:bCs/>
          <w:color w:val="000000" w:themeColor="text1"/>
          <w:lang w:val="en-US"/>
        </w:rPr>
      </w:pPr>
      <w:r>
        <w:rPr>
          <w:b/>
          <w:bCs/>
          <w:color w:val="000000" w:themeColor="text1"/>
          <w:lang w:val="en-US"/>
        </w:rPr>
        <w:t xml:space="preserve">Proposal </w:t>
      </w:r>
      <w:r w:rsidR="009F38BA">
        <w:rPr>
          <w:b/>
          <w:bCs/>
          <w:color w:val="000000" w:themeColor="text1"/>
          <w:lang w:val="en-US"/>
        </w:rPr>
        <w:t>2</w:t>
      </w:r>
      <w:r>
        <w:rPr>
          <w:b/>
          <w:bCs/>
          <w:color w:val="000000" w:themeColor="text1"/>
          <w:lang w:val="en-US"/>
        </w:rPr>
        <w:t>: Define repeater test</w:t>
      </w:r>
      <w:r w:rsidR="005628FC">
        <w:rPr>
          <w:b/>
          <w:bCs/>
          <w:color w:val="000000" w:themeColor="text1"/>
          <w:lang w:val="en-US"/>
        </w:rPr>
        <w:t xml:space="preserve">s based on the assumption that only one link direction at a time is </w:t>
      </w:r>
      <w:r w:rsidR="003F6766">
        <w:rPr>
          <w:b/>
          <w:bCs/>
          <w:color w:val="000000" w:themeColor="text1"/>
          <w:lang w:val="en-US"/>
        </w:rPr>
        <w:t xml:space="preserve">being </w:t>
      </w:r>
      <w:r w:rsidR="005628FC">
        <w:rPr>
          <w:b/>
          <w:bCs/>
          <w:color w:val="000000" w:themeColor="text1"/>
          <w:lang w:val="en-US"/>
        </w:rPr>
        <w:t>tested</w:t>
      </w:r>
      <w:r w:rsidR="003F6766">
        <w:rPr>
          <w:b/>
          <w:bCs/>
          <w:color w:val="000000" w:themeColor="text1"/>
          <w:lang w:val="en-US"/>
        </w:rPr>
        <w:t>.</w:t>
      </w:r>
    </w:p>
    <w:p w14:paraId="3C9B3062" w14:textId="391FEDAB" w:rsidR="00FF77B7" w:rsidRDefault="00FF77B7">
      <w:pPr>
        <w:rPr>
          <w:b/>
          <w:bCs/>
          <w:color w:val="000000" w:themeColor="text1"/>
          <w:lang w:val="en-US"/>
        </w:rPr>
      </w:pPr>
      <w:r>
        <w:rPr>
          <w:b/>
          <w:bCs/>
          <w:color w:val="000000" w:themeColor="text1"/>
          <w:lang w:val="en-US"/>
        </w:rPr>
        <w:t xml:space="preserve">Proposal 3: Measurement setups </w:t>
      </w:r>
      <w:r w:rsidR="00F96DFD">
        <w:rPr>
          <w:b/>
          <w:bCs/>
          <w:color w:val="000000" w:themeColor="text1"/>
          <w:lang w:val="en-US"/>
        </w:rPr>
        <w:t>shall aim at</w:t>
      </w:r>
      <w:r>
        <w:rPr>
          <w:b/>
          <w:bCs/>
          <w:color w:val="000000" w:themeColor="text1"/>
          <w:lang w:val="en-US"/>
        </w:rPr>
        <w:t xml:space="preserve"> </w:t>
      </w:r>
      <w:r w:rsidR="00F96DFD">
        <w:rPr>
          <w:b/>
          <w:bCs/>
          <w:color w:val="000000" w:themeColor="text1"/>
          <w:lang w:val="en-US"/>
        </w:rPr>
        <w:t>not</w:t>
      </w:r>
      <w:r>
        <w:rPr>
          <w:b/>
          <w:bCs/>
          <w:color w:val="000000" w:themeColor="text1"/>
          <w:lang w:val="en-US"/>
        </w:rPr>
        <w:t xml:space="preserve"> creat</w:t>
      </w:r>
      <w:r w:rsidR="00F96DFD">
        <w:rPr>
          <w:b/>
          <w:bCs/>
          <w:color w:val="000000" w:themeColor="text1"/>
          <w:lang w:val="en-US"/>
        </w:rPr>
        <w:t>ing additional requirements for the DUTs to be met than what is set by core requirements.</w:t>
      </w:r>
    </w:p>
    <w:p w14:paraId="5345F761" w14:textId="6A811FB9" w:rsidR="0068418A" w:rsidRPr="00C30FD5" w:rsidRDefault="0068418A">
      <w:pPr>
        <w:rPr>
          <w:b/>
          <w:bCs/>
          <w:color w:val="000000" w:themeColor="text1"/>
          <w:sz w:val="24"/>
          <w:szCs w:val="24"/>
          <w:lang w:val="en-US"/>
        </w:rPr>
      </w:pPr>
      <w:r w:rsidRPr="00C30FD5">
        <w:rPr>
          <w:b/>
          <w:bCs/>
          <w:color w:val="000000" w:themeColor="text1"/>
          <w:sz w:val="24"/>
          <w:szCs w:val="24"/>
          <w:lang w:val="en-US"/>
        </w:rPr>
        <w:t>2.</w:t>
      </w:r>
      <w:r w:rsidR="0078779C">
        <w:rPr>
          <w:b/>
          <w:bCs/>
          <w:color w:val="000000" w:themeColor="text1"/>
          <w:sz w:val="24"/>
          <w:szCs w:val="24"/>
          <w:lang w:val="en-US"/>
        </w:rPr>
        <w:t>2</w:t>
      </w:r>
      <w:r w:rsidRPr="00C30FD5">
        <w:rPr>
          <w:b/>
          <w:bCs/>
          <w:color w:val="000000" w:themeColor="text1"/>
          <w:sz w:val="24"/>
          <w:szCs w:val="24"/>
          <w:lang w:val="en-US"/>
        </w:rPr>
        <w:t xml:space="preserve"> Measurement uncertainty considerations</w:t>
      </w:r>
    </w:p>
    <w:p w14:paraId="73B71614" w14:textId="76AAF07E" w:rsidR="00C40EA9" w:rsidRDefault="00CD3479">
      <w:pPr>
        <w:rPr>
          <w:color w:val="000000" w:themeColor="text1"/>
          <w:lang w:val="en-US"/>
        </w:rPr>
      </w:pPr>
      <w:r w:rsidRPr="00CD3479">
        <w:rPr>
          <w:color w:val="000000" w:themeColor="text1"/>
          <w:lang w:val="en-US"/>
        </w:rPr>
        <w:lastRenderedPageBreak/>
        <w:t>For m</w:t>
      </w:r>
      <w:r>
        <w:rPr>
          <w:color w:val="000000" w:themeColor="text1"/>
          <w:lang w:val="en-US"/>
        </w:rPr>
        <w:t xml:space="preserve">easurement uncertainty a lot of analysis exists, and those can be used as a starting point for the work. However, one fundamental difference </w:t>
      </w:r>
      <w:r w:rsidR="00471E03">
        <w:rPr>
          <w:color w:val="000000" w:themeColor="text1"/>
          <w:lang w:val="en-US"/>
        </w:rPr>
        <w:t xml:space="preserve">with repeaters is the uncertainty related to the input signal. As </w:t>
      </w:r>
      <w:r w:rsidR="00BD3BB2">
        <w:rPr>
          <w:color w:val="000000" w:themeColor="text1"/>
          <w:lang w:val="en-US"/>
        </w:rPr>
        <w:t xml:space="preserve">there may be errors already in the input signal to the repeater, even if the repeater performance within the specified tolerances, the output </w:t>
      </w:r>
      <w:r w:rsidR="00F25717">
        <w:rPr>
          <w:color w:val="000000" w:themeColor="text1"/>
          <w:lang w:val="en-US"/>
        </w:rPr>
        <w:t>values may be not what is expected. It is therefore expected that measurement uncertainties for repeaters might be large</w:t>
      </w:r>
      <w:r w:rsidR="00621B91">
        <w:rPr>
          <w:color w:val="000000" w:themeColor="text1"/>
          <w:lang w:val="en-US"/>
        </w:rPr>
        <w:t>r</w:t>
      </w:r>
      <w:r w:rsidR="00F25717">
        <w:rPr>
          <w:color w:val="000000" w:themeColor="text1"/>
          <w:lang w:val="en-US"/>
        </w:rPr>
        <w:t xml:space="preserve"> than </w:t>
      </w:r>
      <w:r w:rsidR="00A60475">
        <w:rPr>
          <w:color w:val="000000" w:themeColor="text1"/>
          <w:lang w:val="en-US"/>
        </w:rPr>
        <w:t>corresponding uncertainties defined for base station conformance testing</w:t>
      </w:r>
    </w:p>
    <w:p w14:paraId="57B98E88" w14:textId="20097BC7" w:rsidR="0068418A" w:rsidRDefault="00471E03">
      <w:pPr>
        <w:rPr>
          <w:b/>
          <w:bCs/>
          <w:color w:val="000000" w:themeColor="text1"/>
          <w:lang w:val="en-US"/>
        </w:rPr>
      </w:pPr>
      <w:r w:rsidRPr="00471E03">
        <w:rPr>
          <w:b/>
          <w:bCs/>
          <w:color w:val="000000" w:themeColor="text1"/>
          <w:lang w:val="en-US"/>
        </w:rPr>
        <w:t>Proposal 4:</w:t>
      </w:r>
      <w:r>
        <w:rPr>
          <w:b/>
          <w:bCs/>
          <w:color w:val="000000" w:themeColor="text1"/>
          <w:lang w:val="en-US"/>
        </w:rPr>
        <w:t xml:space="preserve"> Uncertainties related to input signal </w:t>
      </w:r>
      <w:r w:rsidR="00BD3BB2">
        <w:rPr>
          <w:b/>
          <w:bCs/>
          <w:color w:val="000000" w:themeColor="text1"/>
          <w:lang w:val="en-US"/>
        </w:rPr>
        <w:t>need to be properly analyzed and taken into account.</w:t>
      </w:r>
    </w:p>
    <w:p w14:paraId="1F3362BF" w14:textId="377B45A4" w:rsidR="00DE6E09" w:rsidRDefault="00DE6E09">
      <w:pPr>
        <w:rPr>
          <w:b/>
          <w:bCs/>
          <w:color w:val="000000" w:themeColor="text1"/>
          <w:sz w:val="24"/>
          <w:szCs w:val="24"/>
          <w:lang w:val="en-US"/>
        </w:rPr>
      </w:pPr>
      <w:r w:rsidRPr="00C30FD5">
        <w:rPr>
          <w:b/>
          <w:bCs/>
          <w:color w:val="000000" w:themeColor="text1"/>
          <w:sz w:val="24"/>
          <w:szCs w:val="24"/>
          <w:lang w:val="en-US"/>
        </w:rPr>
        <w:t>2.</w:t>
      </w:r>
      <w:r w:rsidR="0078779C">
        <w:rPr>
          <w:b/>
          <w:bCs/>
          <w:color w:val="000000" w:themeColor="text1"/>
          <w:sz w:val="24"/>
          <w:szCs w:val="24"/>
          <w:lang w:val="en-US"/>
        </w:rPr>
        <w:t>3</w:t>
      </w:r>
      <w:r w:rsidRPr="00C30FD5">
        <w:rPr>
          <w:b/>
          <w:bCs/>
          <w:color w:val="000000" w:themeColor="text1"/>
          <w:sz w:val="24"/>
          <w:szCs w:val="24"/>
          <w:lang w:val="en-US"/>
        </w:rPr>
        <w:t xml:space="preserve"> Measurement procedure considerations</w:t>
      </w:r>
    </w:p>
    <w:p w14:paraId="60D6F208" w14:textId="016E755D" w:rsidR="006963A9" w:rsidRPr="0042477B" w:rsidRDefault="0042477B">
      <w:pPr>
        <w:rPr>
          <w:color w:val="000000" w:themeColor="text1"/>
          <w:lang w:val="en-US"/>
        </w:rPr>
      </w:pPr>
      <w:r w:rsidRPr="0042477B">
        <w:rPr>
          <w:color w:val="000000" w:themeColor="text1"/>
          <w:lang w:val="en-US"/>
        </w:rPr>
        <w:t>Finally</w:t>
      </w:r>
      <w:r w:rsidR="003C7861">
        <w:rPr>
          <w:color w:val="000000" w:themeColor="text1"/>
          <w:lang w:val="en-US"/>
        </w:rPr>
        <w:t xml:space="preserve">, when it comes to measurement procedures it again is reasonable to use </w:t>
      </w:r>
      <w:r w:rsidR="00085195">
        <w:rPr>
          <w:color w:val="000000" w:themeColor="text1"/>
          <w:lang w:val="en-US"/>
        </w:rPr>
        <w:t xml:space="preserve">gNB and IAB-Node measurement procedures as the baseline. While all the procedures need to be checked, it is already obvious than one aspect that needs to be changed </w:t>
      </w:r>
      <w:r w:rsidR="0093629D">
        <w:rPr>
          <w:color w:val="000000" w:themeColor="text1"/>
          <w:lang w:val="en-US"/>
        </w:rPr>
        <w:t>taking into account that the signal is not generated inside the repeater.</w:t>
      </w:r>
    </w:p>
    <w:p w14:paraId="2DA44510" w14:textId="23484424" w:rsidR="00D85CE7" w:rsidRDefault="00A347B2">
      <w:pPr>
        <w:rPr>
          <w:b/>
          <w:bCs/>
          <w:color w:val="000000" w:themeColor="text1"/>
          <w:lang w:val="en-US"/>
        </w:rPr>
      </w:pPr>
      <w:r w:rsidRPr="00BA3794">
        <w:rPr>
          <w:b/>
          <w:bCs/>
          <w:color w:val="000000" w:themeColor="text1"/>
          <w:lang w:val="en-US"/>
        </w:rPr>
        <w:t xml:space="preserve">Observation </w:t>
      </w:r>
      <w:r w:rsidR="0078779C">
        <w:rPr>
          <w:b/>
          <w:bCs/>
          <w:color w:val="000000" w:themeColor="text1"/>
          <w:lang w:val="en-US"/>
        </w:rPr>
        <w:t>2</w:t>
      </w:r>
      <w:r w:rsidRPr="00BA3794">
        <w:rPr>
          <w:b/>
          <w:bCs/>
          <w:color w:val="000000" w:themeColor="text1"/>
          <w:lang w:val="en-US"/>
        </w:rPr>
        <w:t>:</w:t>
      </w:r>
      <w:r w:rsidR="00BA3794">
        <w:rPr>
          <w:b/>
          <w:bCs/>
          <w:color w:val="000000" w:themeColor="text1"/>
          <w:lang w:val="en-US"/>
        </w:rPr>
        <w:t xml:space="preserve"> gNB and IAB-Node measurement procedures can be used as starting point for repeater measurement procedures, as long as input signal </w:t>
      </w:r>
      <w:r w:rsidR="00D85CE7">
        <w:rPr>
          <w:b/>
          <w:bCs/>
          <w:color w:val="000000" w:themeColor="text1"/>
          <w:lang w:val="en-US"/>
        </w:rPr>
        <w:t>is taken into account.</w:t>
      </w:r>
    </w:p>
    <w:p w14:paraId="194A8517" w14:textId="77777777" w:rsidR="0078779C" w:rsidRDefault="0078779C">
      <w:pPr>
        <w:rPr>
          <w:b/>
          <w:bCs/>
          <w:color w:val="000000" w:themeColor="text1"/>
          <w:lang w:val="en-US"/>
        </w:rPr>
      </w:pPr>
    </w:p>
    <w:p w14:paraId="4ED0B46E" w14:textId="524FFB9C" w:rsidR="0010253A" w:rsidRPr="00B53A40" w:rsidRDefault="00640DAA"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7F2D071A" w:rsidR="0010253A" w:rsidRDefault="0010253A" w:rsidP="0010253A">
      <w:pPr>
        <w:rPr>
          <w:lang w:val="en-US" w:eastAsia="zh-CN"/>
        </w:rPr>
      </w:pPr>
      <w:r w:rsidRPr="43253585">
        <w:rPr>
          <w:lang w:val="en-US" w:eastAsia="zh-CN"/>
        </w:rPr>
        <w:t xml:space="preserve">In this contribution </w:t>
      </w:r>
      <w:r w:rsidR="0078779C">
        <w:rPr>
          <w:lang w:val="en-US" w:eastAsia="zh-CN"/>
        </w:rPr>
        <w:t>conducted</w:t>
      </w:r>
      <w:r w:rsidR="0068418A">
        <w:rPr>
          <w:lang w:val="en-US" w:eastAsia="zh-CN"/>
        </w:rPr>
        <w:t xml:space="preserve"> measurements considerations for NR repeaters were discussed</w:t>
      </w:r>
      <w:r w:rsidRPr="43253585">
        <w:rPr>
          <w:lang w:val="en-US" w:eastAsia="zh-CN"/>
        </w:rPr>
        <w:t xml:space="preserve">. The following </w:t>
      </w:r>
      <w:r w:rsidR="0068418A">
        <w:rPr>
          <w:lang w:val="en-US" w:eastAsia="zh-CN"/>
        </w:rPr>
        <w:t xml:space="preserve">observations and </w:t>
      </w:r>
      <w:r w:rsidRPr="43253585">
        <w:rPr>
          <w:lang w:val="en-US" w:eastAsia="zh-CN"/>
        </w:rPr>
        <w:t>proposals were made</w:t>
      </w:r>
      <w:r w:rsidR="00B83852">
        <w:rPr>
          <w:lang w:val="en-US" w:eastAsia="zh-CN"/>
        </w:rPr>
        <w:t>:</w:t>
      </w:r>
    </w:p>
    <w:p w14:paraId="1C2344EB" w14:textId="77777777" w:rsidR="0078779C" w:rsidRPr="00726598" w:rsidRDefault="0078779C" w:rsidP="0078779C">
      <w:pPr>
        <w:rPr>
          <w:b/>
          <w:bCs/>
          <w:lang w:val="en-US"/>
        </w:rPr>
      </w:pPr>
      <w:r w:rsidRPr="00726598">
        <w:rPr>
          <w:b/>
          <w:bCs/>
          <w:lang w:val="en-US"/>
        </w:rPr>
        <w:t>Observation 1:</w:t>
      </w:r>
      <w:r>
        <w:rPr>
          <w:b/>
          <w:bCs/>
          <w:lang w:val="en-US"/>
        </w:rPr>
        <w:t xml:space="preserve"> NR repeater test setups, measurement procedures and measurement uncertainties will require evaluations and adjustments compared to the existing baseline of conducted base station conformance testing.</w:t>
      </w:r>
    </w:p>
    <w:p w14:paraId="496071CF" w14:textId="3A53D78E" w:rsidR="0078779C" w:rsidRDefault="0078779C" w:rsidP="0078779C">
      <w:pPr>
        <w:rPr>
          <w:b/>
          <w:bCs/>
          <w:color w:val="000000" w:themeColor="text1"/>
          <w:lang w:val="en-US"/>
        </w:rPr>
      </w:pPr>
      <w:r w:rsidRPr="00BA3794">
        <w:rPr>
          <w:b/>
          <w:bCs/>
          <w:color w:val="000000" w:themeColor="text1"/>
          <w:lang w:val="en-US"/>
        </w:rPr>
        <w:t xml:space="preserve">Observation </w:t>
      </w:r>
      <w:r>
        <w:rPr>
          <w:b/>
          <w:bCs/>
          <w:color w:val="000000" w:themeColor="text1"/>
          <w:lang w:val="en-US"/>
        </w:rPr>
        <w:t>2</w:t>
      </w:r>
      <w:r w:rsidRPr="00BA3794">
        <w:rPr>
          <w:b/>
          <w:bCs/>
          <w:color w:val="000000" w:themeColor="text1"/>
          <w:lang w:val="en-US"/>
        </w:rPr>
        <w:t>:</w:t>
      </w:r>
      <w:r>
        <w:rPr>
          <w:b/>
          <w:bCs/>
          <w:color w:val="000000" w:themeColor="text1"/>
          <w:lang w:val="en-US"/>
        </w:rPr>
        <w:t xml:space="preserve"> gNB and IAB-Node measurement procedures can be used as starting point for repeater measurement procedures, as long as input signal is taken into account.</w:t>
      </w:r>
    </w:p>
    <w:p w14:paraId="5F486FAA" w14:textId="77777777" w:rsidR="002324A6" w:rsidRDefault="002324A6" w:rsidP="0068418A">
      <w:pPr>
        <w:rPr>
          <w:b/>
          <w:bCs/>
          <w:lang w:val="en-US"/>
        </w:rPr>
      </w:pPr>
    </w:p>
    <w:p w14:paraId="0EA787F8" w14:textId="77777777" w:rsidR="002324A6" w:rsidRPr="009F38BA" w:rsidRDefault="002324A6" w:rsidP="002324A6">
      <w:pPr>
        <w:rPr>
          <w:b/>
          <w:bCs/>
          <w:color w:val="000000" w:themeColor="text1"/>
          <w:lang w:val="en-US"/>
        </w:rPr>
      </w:pPr>
      <w:r w:rsidRPr="009F38BA">
        <w:rPr>
          <w:b/>
          <w:bCs/>
          <w:color w:val="000000" w:themeColor="text1"/>
          <w:lang w:val="en-US"/>
        </w:rPr>
        <w:t>Proposal 1: RAN4 sh</w:t>
      </w:r>
      <w:r>
        <w:rPr>
          <w:b/>
          <w:bCs/>
          <w:color w:val="000000" w:themeColor="text1"/>
          <w:lang w:val="en-US"/>
        </w:rPr>
        <w:t>all define separate tests for each requirement to be tested.</w:t>
      </w:r>
    </w:p>
    <w:p w14:paraId="4C17F72E" w14:textId="77777777" w:rsidR="002324A6" w:rsidRDefault="002324A6" w:rsidP="002324A6">
      <w:pPr>
        <w:rPr>
          <w:b/>
          <w:bCs/>
          <w:color w:val="000000" w:themeColor="text1"/>
          <w:lang w:val="en-US"/>
        </w:rPr>
      </w:pPr>
      <w:r>
        <w:rPr>
          <w:b/>
          <w:bCs/>
          <w:color w:val="000000" w:themeColor="text1"/>
          <w:lang w:val="en-US"/>
        </w:rPr>
        <w:t>Proposal 2: Define repeater tests based on the assumption that only one link direction at a time is being tested.</w:t>
      </w:r>
    </w:p>
    <w:p w14:paraId="4E72817E" w14:textId="6CA03973" w:rsidR="002324A6" w:rsidRDefault="002324A6" w:rsidP="002324A6">
      <w:pPr>
        <w:rPr>
          <w:b/>
          <w:bCs/>
          <w:color w:val="000000" w:themeColor="text1"/>
          <w:lang w:val="en-US"/>
        </w:rPr>
      </w:pPr>
      <w:r>
        <w:rPr>
          <w:b/>
          <w:bCs/>
          <w:color w:val="000000" w:themeColor="text1"/>
          <w:lang w:val="en-US"/>
        </w:rPr>
        <w:t>Proposal 3: Measurement setups shall aim at not creating additional requirements for the DUTs to be met than what is set by core requirements.</w:t>
      </w:r>
    </w:p>
    <w:p w14:paraId="59C8ECDB" w14:textId="292577E7" w:rsidR="0078779C" w:rsidRDefault="0078779C" w:rsidP="002324A6">
      <w:pPr>
        <w:rPr>
          <w:b/>
          <w:bCs/>
          <w:color w:val="000000" w:themeColor="text1"/>
          <w:lang w:val="en-US"/>
        </w:rPr>
      </w:pPr>
      <w:r w:rsidRPr="00471E03">
        <w:rPr>
          <w:b/>
          <w:bCs/>
          <w:color w:val="000000" w:themeColor="text1"/>
          <w:lang w:val="en-US"/>
        </w:rPr>
        <w:t>Proposal 4:</w:t>
      </w:r>
      <w:r>
        <w:rPr>
          <w:b/>
          <w:bCs/>
          <w:color w:val="000000" w:themeColor="text1"/>
          <w:lang w:val="en-US"/>
        </w:rPr>
        <w:t xml:space="preserve"> Uncertainties related to input signal need to be properly analyzed and taken into account.</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447B961D" w:rsidR="0068418A" w:rsidRPr="001D59FD" w:rsidRDefault="59AFA31E" w:rsidP="001D59FD">
      <w:pPr>
        <w:spacing w:line="259" w:lineRule="auto"/>
        <w:rPr>
          <w:i/>
          <w:iCs/>
          <w:lang w:val="en-US" w:eastAsia="ja-JP"/>
        </w:rPr>
      </w:pPr>
      <w:r w:rsidRPr="0B55035A">
        <w:rPr>
          <w:lang w:val="en-US" w:eastAsia="ja-JP"/>
        </w:rPr>
        <w:t xml:space="preserve">[1] </w:t>
      </w:r>
      <w:bookmarkEnd w:id="0"/>
      <w:r w:rsidR="00615792">
        <w:rPr>
          <w:lang w:val="en-US" w:eastAsia="ja-JP"/>
        </w:rPr>
        <w:t>3GPP T</w:t>
      </w:r>
      <w:r w:rsidR="001D59FD">
        <w:rPr>
          <w:lang w:val="en-US" w:eastAsia="ja-JP"/>
        </w:rPr>
        <w:t>S</w:t>
      </w:r>
      <w:r w:rsidR="00615792">
        <w:rPr>
          <w:lang w:val="en-US" w:eastAsia="ja-JP"/>
        </w:rPr>
        <w:t xml:space="preserve"> </w:t>
      </w:r>
      <w:r w:rsidR="001D59FD">
        <w:rPr>
          <w:lang w:val="en-US" w:eastAsia="ja-JP"/>
        </w:rPr>
        <w:t>38.141-1</w:t>
      </w:r>
      <w:r w:rsidR="00537D85">
        <w:rPr>
          <w:lang w:val="en-US" w:eastAsia="ja-JP"/>
        </w:rPr>
        <w:t xml:space="preserve"> v. 1</w:t>
      </w:r>
      <w:r w:rsidR="001D59FD">
        <w:rPr>
          <w:lang w:val="en-US" w:eastAsia="ja-JP"/>
        </w:rPr>
        <w:t>7</w:t>
      </w:r>
      <w:r w:rsidR="00537D85">
        <w:rPr>
          <w:lang w:val="en-US" w:eastAsia="ja-JP"/>
        </w:rPr>
        <w:t>.</w:t>
      </w:r>
      <w:r w:rsidR="001D59FD">
        <w:rPr>
          <w:lang w:val="en-US" w:eastAsia="ja-JP"/>
        </w:rPr>
        <w:t>5</w:t>
      </w:r>
      <w:r w:rsidR="00537D85">
        <w:rPr>
          <w:lang w:val="en-US" w:eastAsia="ja-JP"/>
        </w:rPr>
        <w:t>.0 “</w:t>
      </w:r>
      <w:r w:rsidR="001D59FD" w:rsidRPr="001D59FD">
        <w:rPr>
          <w:i/>
          <w:iCs/>
          <w:lang w:val="en-US" w:eastAsia="ja-JP"/>
        </w:rPr>
        <w:t>Base Station (BS) conformance testing</w:t>
      </w:r>
      <w:r w:rsidR="001D59FD">
        <w:rPr>
          <w:i/>
          <w:iCs/>
          <w:lang w:val="en-US" w:eastAsia="ja-JP"/>
        </w:rPr>
        <w:t xml:space="preserve"> </w:t>
      </w:r>
      <w:r w:rsidR="001D59FD" w:rsidRPr="001D59FD">
        <w:rPr>
          <w:i/>
          <w:iCs/>
          <w:lang w:val="en-US" w:eastAsia="ja-JP"/>
        </w:rPr>
        <w:t>Part 1: Conducted conformance testing</w:t>
      </w:r>
      <w:r w:rsidR="000C5FBB">
        <w:rPr>
          <w:lang w:val="en-US" w:eastAsia="ja-JP"/>
        </w:rPr>
        <w:t>”</w:t>
      </w:r>
    </w:p>
    <w:p w14:paraId="12119A0F" w14:textId="34399DC6" w:rsidR="001F0631" w:rsidRPr="008F6E57" w:rsidRDefault="001F0631" w:rsidP="009425CA">
      <w:pPr>
        <w:spacing w:line="259" w:lineRule="auto"/>
        <w:rPr>
          <w:b/>
          <w:bCs/>
          <w:i/>
          <w:iCs/>
          <w:lang w:val="en-US"/>
        </w:rPr>
      </w:pPr>
    </w:p>
    <w:sectPr w:rsidR="001F0631" w:rsidRPr="008F6E5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E824B" w14:textId="77777777" w:rsidR="0082343D" w:rsidRDefault="0082343D">
      <w:r>
        <w:separator/>
      </w:r>
    </w:p>
    <w:p w14:paraId="35E960F9" w14:textId="77777777" w:rsidR="0082343D" w:rsidRDefault="0082343D"/>
  </w:endnote>
  <w:endnote w:type="continuationSeparator" w:id="0">
    <w:p w14:paraId="2A9C25F8" w14:textId="77777777" w:rsidR="0082343D" w:rsidRDefault="0082343D">
      <w:r>
        <w:continuationSeparator/>
      </w:r>
    </w:p>
    <w:p w14:paraId="43696C04" w14:textId="77777777" w:rsidR="0082343D" w:rsidRDefault="0082343D"/>
  </w:endnote>
  <w:endnote w:type="continuationNotice" w:id="1">
    <w:p w14:paraId="458B968A" w14:textId="77777777" w:rsidR="0082343D" w:rsidRDefault="00823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73BE3" w14:textId="77777777" w:rsidR="0082343D" w:rsidRDefault="0082343D">
      <w:r>
        <w:separator/>
      </w:r>
    </w:p>
    <w:p w14:paraId="405163A2" w14:textId="77777777" w:rsidR="0082343D" w:rsidRDefault="0082343D"/>
  </w:footnote>
  <w:footnote w:type="continuationSeparator" w:id="0">
    <w:p w14:paraId="6CE61888" w14:textId="77777777" w:rsidR="0082343D" w:rsidRDefault="0082343D">
      <w:r>
        <w:continuationSeparator/>
      </w:r>
    </w:p>
    <w:p w14:paraId="52480A8C" w14:textId="77777777" w:rsidR="0082343D" w:rsidRDefault="0082343D"/>
  </w:footnote>
  <w:footnote w:type="continuationNotice" w:id="1">
    <w:p w14:paraId="3D797014" w14:textId="77777777" w:rsidR="0082343D" w:rsidRDefault="00823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087"/>
    <w:multiLevelType w:val="multilevel"/>
    <w:tmpl w:val="86F4DF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C4172"/>
    <w:multiLevelType w:val="multilevel"/>
    <w:tmpl w:val="D34CC3B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70D636C"/>
    <w:multiLevelType w:val="multilevel"/>
    <w:tmpl w:val="C7F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37408C"/>
    <w:multiLevelType w:val="multilevel"/>
    <w:tmpl w:val="F55A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12F7E"/>
    <w:multiLevelType w:val="multilevel"/>
    <w:tmpl w:val="3C863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125215"/>
    <w:multiLevelType w:val="hybridMultilevel"/>
    <w:tmpl w:val="86340D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3" w15:restartNumberingAfterBreak="0">
    <w:nsid w:val="3C4C7F6A"/>
    <w:multiLevelType w:val="multilevel"/>
    <w:tmpl w:val="C8EEC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7"/>
  </w:num>
  <w:num w:numId="3">
    <w:abstractNumId w:val="10"/>
  </w:num>
  <w:num w:numId="4">
    <w:abstractNumId w:val="30"/>
  </w:num>
  <w:num w:numId="5">
    <w:abstractNumId w:val="8"/>
  </w:num>
  <w:num w:numId="6">
    <w:abstractNumId w:val="2"/>
  </w:num>
  <w:num w:numId="7">
    <w:abstractNumId w:val="27"/>
  </w:num>
  <w:num w:numId="8">
    <w:abstractNumId w:val="20"/>
  </w:num>
  <w:num w:numId="9">
    <w:abstractNumId w:val="25"/>
  </w:num>
  <w:num w:numId="10">
    <w:abstractNumId w:val="9"/>
  </w:num>
  <w:num w:numId="11">
    <w:abstractNumId w:val="18"/>
  </w:num>
  <w:num w:numId="12">
    <w:abstractNumId w:val="32"/>
  </w:num>
  <w:num w:numId="13">
    <w:abstractNumId w:val="15"/>
  </w:num>
  <w:num w:numId="14">
    <w:abstractNumId w:val="14"/>
  </w:num>
  <w:num w:numId="15">
    <w:abstractNumId w:val="3"/>
  </w:num>
  <w:num w:numId="16">
    <w:abstractNumId w:val="22"/>
  </w:num>
  <w:num w:numId="17">
    <w:abstractNumId w:val="26"/>
  </w:num>
  <w:num w:numId="18">
    <w:abstractNumId w:val="29"/>
  </w:num>
  <w:num w:numId="19">
    <w:abstractNumId w:val="16"/>
  </w:num>
  <w:num w:numId="20">
    <w:abstractNumId w:val="21"/>
  </w:num>
  <w:num w:numId="21">
    <w:abstractNumId w:val="24"/>
  </w:num>
  <w:num w:numId="22">
    <w:abstractNumId w:val="23"/>
  </w:num>
  <w:num w:numId="23">
    <w:abstractNumId w:val="19"/>
  </w:num>
  <w:num w:numId="24">
    <w:abstractNumId w:val="1"/>
  </w:num>
  <w:num w:numId="25">
    <w:abstractNumId w:val="31"/>
  </w:num>
  <w:num w:numId="26">
    <w:abstractNumId w:val="6"/>
  </w:num>
  <w:num w:numId="27">
    <w:abstractNumId w:val="0"/>
  </w:num>
  <w:num w:numId="28">
    <w:abstractNumId w:val="5"/>
  </w:num>
  <w:num w:numId="29">
    <w:abstractNumId w:val="13"/>
  </w:num>
  <w:num w:numId="30">
    <w:abstractNumId w:val="4"/>
  </w:num>
  <w:num w:numId="31">
    <w:abstractNumId w:val="7"/>
  </w:num>
  <w:num w:numId="32">
    <w:abstractNumId w:val="28"/>
  </w:num>
  <w:num w:numId="3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A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B72"/>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1D97"/>
    <w:rsid w:val="0007265D"/>
    <w:rsid w:val="00072E66"/>
    <w:rsid w:val="0007511F"/>
    <w:rsid w:val="00075853"/>
    <w:rsid w:val="00075887"/>
    <w:rsid w:val="00075992"/>
    <w:rsid w:val="00081A68"/>
    <w:rsid w:val="00082919"/>
    <w:rsid w:val="000835E1"/>
    <w:rsid w:val="00083C41"/>
    <w:rsid w:val="00085195"/>
    <w:rsid w:val="00085892"/>
    <w:rsid w:val="00086309"/>
    <w:rsid w:val="000864E9"/>
    <w:rsid w:val="0008772F"/>
    <w:rsid w:val="000901B3"/>
    <w:rsid w:val="0009083B"/>
    <w:rsid w:val="000933C8"/>
    <w:rsid w:val="00093E30"/>
    <w:rsid w:val="0009501F"/>
    <w:rsid w:val="00095A55"/>
    <w:rsid w:val="0009681B"/>
    <w:rsid w:val="00096BF8"/>
    <w:rsid w:val="00096F7C"/>
    <w:rsid w:val="000A6CDC"/>
    <w:rsid w:val="000A6F38"/>
    <w:rsid w:val="000B1157"/>
    <w:rsid w:val="000B2A96"/>
    <w:rsid w:val="000B2FC0"/>
    <w:rsid w:val="000B326F"/>
    <w:rsid w:val="000B391E"/>
    <w:rsid w:val="000B4E46"/>
    <w:rsid w:val="000B5BE0"/>
    <w:rsid w:val="000B60CB"/>
    <w:rsid w:val="000B6124"/>
    <w:rsid w:val="000C1AA6"/>
    <w:rsid w:val="000C25B8"/>
    <w:rsid w:val="000C2EA1"/>
    <w:rsid w:val="000C3C80"/>
    <w:rsid w:val="000C3E78"/>
    <w:rsid w:val="000C4E27"/>
    <w:rsid w:val="000C5FBB"/>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089"/>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EBC"/>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94AC0"/>
    <w:rsid w:val="001A080C"/>
    <w:rsid w:val="001A0E48"/>
    <w:rsid w:val="001A23D2"/>
    <w:rsid w:val="001A455B"/>
    <w:rsid w:val="001A4F26"/>
    <w:rsid w:val="001A6521"/>
    <w:rsid w:val="001A7019"/>
    <w:rsid w:val="001A70CB"/>
    <w:rsid w:val="001A79D4"/>
    <w:rsid w:val="001B0749"/>
    <w:rsid w:val="001B1E69"/>
    <w:rsid w:val="001B2199"/>
    <w:rsid w:val="001B5134"/>
    <w:rsid w:val="001B56B0"/>
    <w:rsid w:val="001B7DFB"/>
    <w:rsid w:val="001C10A4"/>
    <w:rsid w:val="001C23C1"/>
    <w:rsid w:val="001C2A5B"/>
    <w:rsid w:val="001C2F51"/>
    <w:rsid w:val="001C3631"/>
    <w:rsid w:val="001C3CB6"/>
    <w:rsid w:val="001C6386"/>
    <w:rsid w:val="001C763E"/>
    <w:rsid w:val="001C767D"/>
    <w:rsid w:val="001D0A3B"/>
    <w:rsid w:val="001D3758"/>
    <w:rsid w:val="001D45C2"/>
    <w:rsid w:val="001D59FD"/>
    <w:rsid w:val="001D67DE"/>
    <w:rsid w:val="001E0D31"/>
    <w:rsid w:val="001E16C7"/>
    <w:rsid w:val="001E3991"/>
    <w:rsid w:val="001E3A2B"/>
    <w:rsid w:val="001E5290"/>
    <w:rsid w:val="001E597F"/>
    <w:rsid w:val="001E5BE1"/>
    <w:rsid w:val="001E60E9"/>
    <w:rsid w:val="001E6212"/>
    <w:rsid w:val="001E6F98"/>
    <w:rsid w:val="001F0631"/>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5B7"/>
    <w:rsid w:val="00206699"/>
    <w:rsid w:val="00206C15"/>
    <w:rsid w:val="00207358"/>
    <w:rsid w:val="002126B8"/>
    <w:rsid w:val="00216AD6"/>
    <w:rsid w:val="00217189"/>
    <w:rsid w:val="002173E7"/>
    <w:rsid w:val="00217E7E"/>
    <w:rsid w:val="00217FEC"/>
    <w:rsid w:val="00224221"/>
    <w:rsid w:val="00224DA2"/>
    <w:rsid w:val="0022572D"/>
    <w:rsid w:val="00225A35"/>
    <w:rsid w:val="00226B64"/>
    <w:rsid w:val="002270AF"/>
    <w:rsid w:val="0022712F"/>
    <w:rsid w:val="00230D7A"/>
    <w:rsid w:val="00231159"/>
    <w:rsid w:val="002324A6"/>
    <w:rsid w:val="00234F39"/>
    <w:rsid w:val="00235338"/>
    <w:rsid w:val="00235486"/>
    <w:rsid w:val="002354EF"/>
    <w:rsid w:val="0023739B"/>
    <w:rsid w:val="002421B6"/>
    <w:rsid w:val="00242397"/>
    <w:rsid w:val="002426C8"/>
    <w:rsid w:val="00242AE9"/>
    <w:rsid w:val="00242B78"/>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2DC6"/>
    <w:rsid w:val="0026652B"/>
    <w:rsid w:val="00266A0A"/>
    <w:rsid w:val="002676D7"/>
    <w:rsid w:val="00267C91"/>
    <w:rsid w:val="00267E60"/>
    <w:rsid w:val="0027067C"/>
    <w:rsid w:val="00271CA8"/>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A19"/>
    <w:rsid w:val="002A4F73"/>
    <w:rsid w:val="002A6D1B"/>
    <w:rsid w:val="002A6DFE"/>
    <w:rsid w:val="002A7085"/>
    <w:rsid w:val="002A7834"/>
    <w:rsid w:val="002B1B5D"/>
    <w:rsid w:val="002B1D9A"/>
    <w:rsid w:val="002B1FBF"/>
    <w:rsid w:val="002B26C9"/>
    <w:rsid w:val="002B3305"/>
    <w:rsid w:val="002B38E7"/>
    <w:rsid w:val="002B51FC"/>
    <w:rsid w:val="002B655B"/>
    <w:rsid w:val="002C14D5"/>
    <w:rsid w:val="002C1955"/>
    <w:rsid w:val="002C1C54"/>
    <w:rsid w:val="002C2141"/>
    <w:rsid w:val="002C2C43"/>
    <w:rsid w:val="002C34F5"/>
    <w:rsid w:val="002C4549"/>
    <w:rsid w:val="002C5256"/>
    <w:rsid w:val="002C5A06"/>
    <w:rsid w:val="002C6795"/>
    <w:rsid w:val="002D04B2"/>
    <w:rsid w:val="002D1CAF"/>
    <w:rsid w:val="002D641F"/>
    <w:rsid w:val="002D6D5A"/>
    <w:rsid w:val="002D72D9"/>
    <w:rsid w:val="002E04F9"/>
    <w:rsid w:val="002E0567"/>
    <w:rsid w:val="002E0A88"/>
    <w:rsid w:val="002E1915"/>
    <w:rsid w:val="002E2805"/>
    <w:rsid w:val="002E383E"/>
    <w:rsid w:val="002E7320"/>
    <w:rsid w:val="002E7B0B"/>
    <w:rsid w:val="002F1C19"/>
    <w:rsid w:val="002F2DBF"/>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265CC"/>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4D83"/>
    <w:rsid w:val="00375488"/>
    <w:rsid w:val="00380CBE"/>
    <w:rsid w:val="00385D27"/>
    <w:rsid w:val="0038651D"/>
    <w:rsid w:val="00387364"/>
    <w:rsid w:val="00391088"/>
    <w:rsid w:val="00391408"/>
    <w:rsid w:val="003915F3"/>
    <w:rsid w:val="00391A4A"/>
    <w:rsid w:val="0039295B"/>
    <w:rsid w:val="00392AA1"/>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C7861"/>
    <w:rsid w:val="003D008F"/>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6766"/>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477B"/>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849"/>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1E03"/>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6E2D"/>
    <w:rsid w:val="004974D7"/>
    <w:rsid w:val="004A0F2B"/>
    <w:rsid w:val="004A104F"/>
    <w:rsid w:val="004A3A1F"/>
    <w:rsid w:val="004A4379"/>
    <w:rsid w:val="004B2CD1"/>
    <w:rsid w:val="004B3310"/>
    <w:rsid w:val="004B45F3"/>
    <w:rsid w:val="004B6A00"/>
    <w:rsid w:val="004B72C6"/>
    <w:rsid w:val="004B7FF8"/>
    <w:rsid w:val="004C027B"/>
    <w:rsid w:val="004C132D"/>
    <w:rsid w:val="004C1698"/>
    <w:rsid w:val="004C2D7C"/>
    <w:rsid w:val="004C3029"/>
    <w:rsid w:val="004C3359"/>
    <w:rsid w:val="004C3B22"/>
    <w:rsid w:val="004C4594"/>
    <w:rsid w:val="004C52A5"/>
    <w:rsid w:val="004C580F"/>
    <w:rsid w:val="004C5A87"/>
    <w:rsid w:val="004C5AEB"/>
    <w:rsid w:val="004C6F03"/>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2418"/>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2C67"/>
    <w:rsid w:val="00533241"/>
    <w:rsid w:val="005335CB"/>
    <w:rsid w:val="00533692"/>
    <w:rsid w:val="00533987"/>
    <w:rsid w:val="00534124"/>
    <w:rsid w:val="00535F5C"/>
    <w:rsid w:val="005371C3"/>
    <w:rsid w:val="00537D85"/>
    <w:rsid w:val="00541A5D"/>
    <w:rsid w:val="00542C29"/>
    <w:rsid w:val="00543732"/>
    <w:rsid w:val="00543E46"/>
    <w:rsid w:val="005446C1"/>
    <w:rsid w:val="005455E1"/>
    <w:rsid w:val="00546210"/>
    <w:rsid w:val="005479C2"/>
    <w:rsid w:val="005503D4"/>
    <w:rsid w:val="0055043E"/>
    <w:rsid w:val="0055085B"/>
    <w:rsid w:val="0055186A"/>
    <w:rsid w:val="00552020"/>
    <w:rsid w:val="00552168"/>
    <w:rsid w:val="00553C56"/>
    <w:rsid w:val="00553D51"/>
    <w:rsid w:val="00553ECA"/>
    <w:rsid w:val="00554FDB"/>
    <w:rsid w:val="00555297"/>
    <w:rsid w:val="00555562"/>
    <w:rsid w:val="00555CBB"/>
    <w:rsid w:val="0055641C"/>
    <w:rsid w:val="00556EF4"/>
    <w:rsid w:val="0056188C"/>
    <w:rsid w:val="005628FC"/>
    <w:rsid w:val="00563792"/>
    <w:rsid w:val="00563866"/>
    <w:rsid w:val="00564901"/>
    <w:rsid w:val="00565828"/>
    <w:rsid w:val="00565890"/>
    <w:rsid w:val="0056618E"/>
    <w:rsid w:val="00567523"/>
    <w:rsid w:val="00567D8C"/>
    <w:rsid w:val="00567DF9"/>
    <w:rsid w:val="00570C54"/>
    <w:rsid w:val="00574556"/>
    <w:rsid w:val="00577705"/>
    <w:rsid w:val="005804B5"/>
    <w:rsid w:val="00580B66"/>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13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3E8"/>
    <w:rsid w:val="005D6432"/>
    <w:rsid w:val="005D6987"/>
    <w:rsid w:val="005D76AA"/>
    <w:rsid w:val="005E07E4"/>
    <w:rsid w:val="005E34F0"/>
    <w:rsid w:val="005E4DD3"/>
    <w:rsid w:val="005E57A3"/>
    <w:rsid w:val="005E6BED"/>
    <w:rsid w:val="005E722C"/>
    <w:rsid w:val="005E7F5B"/>
    <w:rsid w:val="005F0F80"/>
    <w:rsid w:val="005F0FCC"/>
    <w:rsid w:val="005F15D9"/>
    <w:rsid w:val="005F2F8F"/>
    <w:rsid w:val="005F3674"/>
    <w:rsid w:val="005F3BD8"/>
    <w:rsid w:val="005F3C10"/>
    <w:rsid w:val="005F53DA"/>
    <w:rsid w:val="005F592E"/>
    <w:rsid w:val="0060018B"/>
    <w:rsid w:val="00602BE0"/>
    <w:rsid w:val="00603DAF"/>
    <w:rsid w:val="00604AF6"/>
    <w:rsid w:val="00605660"/>
    <w:rsid w:val="006057D0"/>
    <w:rsid w:val="0060623A"/>
    <w:rsid w:val="006108AD"/>
    <w:rsid w:val="00610BD0"/>
    <w:rsid w:val="00615792"/>
    <w:rsid w:val="00615CD5"/>
    <w:rsid w:val="006163E1"/>
    <w:rsid w:val="00617330"/>
    <w:rsid w:val="00617FF4"/>
    <w:rsid w:val="00620402"/>
    <w:rsid w:val="006209A2"/>
    <w:rsid w:val="00621B02"/>
    <w:rsid w:val="00621B91"/>
    <w:rsid w:val="00624AAC"/>
    <w:rsid w:val="00625115"/>
    <w:rsid w:val="00626890"/>
    <w:rsid w:val="00626DC7"/>
    <w:rsid w:val="006303E8"/>
    <w:rsid w:val="006320A1"/>
    <w:rsid w:val="00632725"/>
    <w:rsid w:val="00632C9D"/>
    <w:rsid w:val="00635B02"/>
    <w:rsid w:val="006375AA"/>
    <w:rsid w:val="00640093"/>
    <w:rsid w:val="00640DAA"/>
    <w:rsid w:val="006411D1"/>
    <w:rsid w:val="0064167E"/>
    <w:rsid w:val="00641FE9"/>
    <w:rsid w:val="00642AFB"/>
    <w:rsid w:val="006438ED"/>
    <w:rsid w:val="006458E7"/>
    <w:rsid w:val="0064640C"/>
    <w:rsid w:val="0064665F"/>
    <w:rsid w:val="00647878"/>
    <w:rsid w:val="00647A8A"/>
    <w:rsid w:val="00647BD1"/>
    <w:rsid w:val="00650FCE"/>
    <w:rsid w:val="006512AD"/>
    <w:rsid w:val="006540ED"/>
    <w:rsid w:val="00654165"/>
    <w:rsid w:val="00654AB7"/>
    <w:rsid w:val="00655593"/>
    <w:rsid w:val="0065595A"/>
    <w:rsid w:val="006560CF"/>
    <w:rsid w:val="00656B24"/>
    <w:rsid w:val="006609A4"/>
    <w:rsid w:val="00660D90"/>
    <w:rsid w:val="006613F1"/>
    <w:rsid w:val="00661B3E"/>
    <w:rsid w:val="0066216D"/>
    <w:rsid w:val="00663584"/>
    <w:rsid w:val="00663E96"/>
    <w:rsid w:val="0066498B"/>
    <w:rsid w:val="00664DC6"/>
    <w:rsid w:val="00666E07"/>
    <w:rsid w:val="00667A66"/>
    <w:rsid w:val="00667AD0"/>
    <w:rsid w:val="00667E6E"/>
    <w:rsid w:val="00670D2A"/>
    <w:rsid w:val="00671121"/>
    <w:rsid w:val="0067166F"/>
    <w:rsid w:val="00671B57"/>
    <w:rsid w:val="00672500"/>
    <w:rsid w:val="0067324F"/>
    <w:rsid w:val="00674CFF"/>
    <w:rsid w:val="00675341"/>
    <w:rsid w:val="00676F94"/>
    <w:rsid w:val="00680D51"/>
    <w:rsid w:val="0068107E"/>
    <w:rsid w:val="006812EE"/>
    <w:rsid w:val="00681CA0"/>
    <w:rsid w:val="0068418A"/>
    <w:rsid w:val="0068483D"/>
    <w:rsid w:val="00685297"/>
    <w:rsid w:val="0068766C"/>
    <w:rsid w:val="00687921"/>
    <w:rsid w:val="006901FF"/>
    <w:rsid w:val="00690D75"/>
    <w:rsid w:val="0069237B"/>
    <w:rsid w:val="00693BC6"/>
    <w:rsid w:val="0069452A"/>
    <w:rsid w:val="006946B6"/>
    <w:rsid w:val="0069513A"/>
    <w:rsid w:val="00695564"/>
    <w:rsid w:val="006963A9"/>
    <w:rsid w:val="00697320"/>
    <w:rsid w:val="006976E7"/>
    <w:rsid w:val="006978A3"/>
    <w:rsid w:val="006A0A88"/>
    <w:rsid w:val="006A7F19"/>
    <w:rsid w:val="006B0BC0"/>
    <w:rsid w:val="006B137F"/>
    <w:rsid w:val="006B209E"/>
    <w:rsid w:val="006B25EF"/>
    <w:rsid w:val="006B2874"/>
    <w:rsid w:val="006B2AF4"/>
    <w:rsid w:val="006B3675"/>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6598"/>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4538"/>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0853"/>
    <w:rsid w:val="0078119E"/>
    <w:rsid w:val="00782601"/>
    <w:rsid w:val="00782C76"/>
    <w:rsid w:val="007833DC"/>
    <w:rsid w:val="00785115"/>
    <w:rsid w:val="007852BA"/>
    <w:rsid w:val="007854E3"/>
    <w:rsid w:val="00785906"/>
    <w:rsid w:val="0078618D"/>
    <w:rsid w:val="0078779C"/>
    <w:rsid w:val="00790278"/>
    <w:rsid w:val="0079097B"/>
    <w:rsid w:val="007916C3"/>
    <w:rsid w:val="00791BCA"/>
    <w:rsid w:val="00791D1C"/>
    <w:rsid w:val="0079225A"/>
    <w:rsid w:val="00792E49"/>
    <w:rsid w:val="007940E2"/>
    <w:rsid w:val="00795646"/>
    <w:rsid w:val="0079781D"/>
    <w:rsid w:val="00797FD6"/>
    <w:rsid w:val="007A08A6"/>
    <w:rsid w:val="007A0E02"/>
    <w:rsid w:val="007A1B23"/>
    <w:rsid w:val="007A28DE"/>
    <w:rsid w:val="007A4753"/>
    <w:rsid w:val="007A526E"/>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2E56"/>
    <w:rsid w:val="0080436E"/>
    <w:rsid w:val="00805943"/>
    <w:rsid w:val="0080645E"/>
    <w:rsid w:val="008065EC"/>
    <w:rsid w:val="008076FE"/>
    <w:rsid w:val="00807E25"/>
    <w:rsid w:val="0081257E"/>
    <w:rsid w:val="00812B72"/>
    <w:rsid w:val="00813241"/>
    <w:rsid w:val="00813EA8"/>
    <w:rsid w:val="0081411B"/>
    <w:rsid w:val="00817E7D"/>
    <w:rsid w:val="00817FB4"/>
    <w:rsid w:val="008203A3"/>
    <w:rsid w:val="00820435"/>
    <w:rsid w:val="00822198"/>
    <w:rsid w:val="00822995"/>
    <w:rsid w:val="0082343D"/>
    <w:rsid w:val="00823AB1"/>
    <w:rsid w:val="00826146"/>
    <w:rsid w:val="00826D56"/>
    <w:rsid w:val="00831C2B"/>
    <w:rsid w:val="00834BCD"/>
    <w:rsid w:val="0083552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34E"/>
    <w:rsid w:val="008729BD"/>
    <w:rsid w:val="0087339C"/>
    <w:rsid w:val="00873525"/>
    <w:rsid w:val="008749BF"/>
    <w:rsid w:val="00874D35"/>
    <w:rsid w:val="0087513E"/>
    <w:rsid w:val="00876FDB"/>
    <w:rsid w:val="00880797"/>
    <w:rsid w:val="0088091B"/>
    <w:rsid w:val="0088136E"/>
    <w:rsid w:val="00881DA9"/>
    <w:rsid w:val="00886B80"/>
    <w:rsid w:val="0088749F"/>
    <w:rsid w:val="00887648"/>
    <w:rsid w:val="00891505"/>
    <w:rsid w:val="00891889"/>
    <w:rsid w:val="00891D63"/>
    <w:rsid w:val="00891EE9"/>
    <w:rsid w:val="00892440"/>
    <w:rsid w:val="008925C7"/>
    <w:rsid w:val="00892F61"/>
    <w:rsid w:val="0089309F"/>
    <w:rsid w:val="00893D47"/>
    <w:rsid w:val="00893F79"/>
    <w:rsid w:val="00895D29"/>
    <w:rsid w:val="0089663C"/>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6C43"/>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6E57"/>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04F1"/>
    <w:rsid w:val="009326F4"/>
    <w:rsid w:val="009327FB"/>
    <w:rsid w:val="00932B7E"/>
    <w:rsid w:val="00932EF3"/>
    <w:rsid w:val="009331EB"/>
    <w:rsid w:val="0093350A"/>
    <w:rsid w:val="00935241"/>
    <w:rsid w:val="0093629D"/>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3D76"/>
    <w:rsid w:val="00954C4B"/>
    <w:rsid w:val="00955FA6"/>
    <w:rsid w:val="00956578"/>
    <w:rsid w:val="00956A92"/>
    <w:rsid w:val="00956D8E"/>
    <w:rsid w:val="00956EBC"/>
    <w:rsid w:val="00960990"/>
    <w:rsid w:val="00961B99"/>
    <w:rsid w:val="009624AB"/>
    <w:rsid w:val="00962CE0"/>
    <w:rsid w:val="0096352D"/>
    <w:rsid w:val="00964F06"/>
    <w:rsid w:val="00966606"/>
    <w:rsid w:val="0096699A"/>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02F8"/>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9CE"/>
    <w:rsid w:val="009E4D79"/>
    <w:rsid w:val="009E4E1F"/>
    <w:rsid w:val="009F00FE"/>
    <w:rsid w:val="009F25FF"/>
    <w:rsid w:val="009F2C45"/>
    <w:rsid w:val="009F31C8"/>
    <w:rsid w:val="009F38BA"/>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7B2"/>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475"/>
    <w:rsid w:val="00A60E91"/>
    <w:rsid w:val="00A61561"/>
    <w:rsid w:val="00A61F06"/>
    <w:rsid w:val="00A631D6"/>
    <w:rsid w:val="00A63E02"/>
    <w:rsid w:val="00A641AC"/>
    <w:rsid w:val="00A648B8"/>
    <w:rsid w:val="00A652E2"/>
    <w:rsid w:val="00A6595C"/>
    <w:rsid w:val="00A65DAE"/>
    <w:rsid w:val="00A65FAC"/>
    <w:rsid w:val="00A6736B"/>
    <w:rsid w:val="00A67EB5"/>
    <w:rsid w:val="00A7096E"/>
    <w:rsid w:val="00A71EC5"/>
    <w:rsid w:val="00A723A4"/>
    <w:rsid w:val="00A7429D"/>
    <w:rsid w:val="00A746CC"/>
    <w:rsid w:val="00A76B10"/>
    <w:rsid w:val="00A76D22"/>
    <w:rsid w:val="00A7704C"/>
    <w:rsid w:val="00A7756B"/>
    <w:rsid w:val="00A7779A"/>
    <w:rsid w:val="00A779B2"/>
    <w:rsid w:val="00A77B89"/>
    <w:rsid w:val="00A77F53"/>
    <w:rsid w:val="00A8373D"/>
    <w:rsid w:val="00A839F4"/>
    <w:rsid w:val="00A84920"/>
    <w:rsid w:val="00A84E85"/>
    <w:rsid w:val="00A85002"/>
    <w:rsid w:val="00A86D4A"/>
    <w:rsid w:val="00A90C17"/>
    <w:rsid w:val="00A90D60"/>
    <w:rsid w:val="00A91031"/>
    <w:rsid w:val="00A92208"/>
    <w:rsid w:val="00A922EB"/>
    <w:rsid w:val="00A93235"/>
    <w:rsid w:val="00A933EC"/>
    <w:rsid w:val="00A9407B"/>
    <w:rsid w:val="00A95242"/>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53E3"/>
    <w:rsid w:val="00AD7C7E"/>
    <w:rsid w:val="00AE0180"/>
    <w:rsid w:val="00AE07DB"/>
    <w:rsid w:val="00AE090C"/>
    <w:rsid w:val="00AE1052"/>
    <w:rsid w:val="00AE14FD"/>
    <w:rsid w:val="00AE1960"/>
    <w:rsid w:val="00AE19BA"/>
    <w:rsid w:val="00AE1EED"/>
    <w:rsid w:val="00AE295E"/>
    <w:rsid w:val="00AE2F57"/>
    <w:rsid w:val="00AE2FF9"/>
    <w:rsid w:val="00AE3A7E"/>
    <w:rsid w:val="00AE3C5F"/>
    <w:rsid w:val="00AE564D"/>
    <w:rsid w:val="00AE600E"/>
    <w:rsid w:val="00AE6124"/>
    <w:rsid w:val="00AF00AF"/>
    <w:rsid w:val="00AF1199"/>
    <w:rsid w:val="00AF1E0E"/>
    <w:rsid w:val="00AF3E0C"/>
    <w:rsid w:val="00AF3E57"/>
    <w:rsid w:val="00AF5876"/>
    <w:rsid w:val="00AF68D2"/>
    <w:rsid w:val="00AF787B"/>
    <w:rsid w:val="00B0079B"/>
    <w:rsid w:val="00B00C68"/>
    <w:rsid w:val="00B01868"/>
    <w:rsid w:val="00B03699"/>
    <w:rsid w:val="00B0411F"/>
    <w:rsid w:val="00B05AC3"/>
    <w:rsid w:val="00B07BE0"/>
    <w:rsid w:val="00B11134"/>
    <w:rsid w:val="00B11251"/>
    <w:rsid w:val="00B11B6E"/>
    <w:rsid w:val="00B122C2"/>
    <w:rsid w:val="00B1516C"/>
    <w:rsid w:val="00B1546E"/>
    <w:rsid w:val="00B17615"/>
    <w:rsid w:val="00B20472"/>
    <w:rsid w:val="00B20DFE"/>
    <w:rsid w:val="00B22C39"/>
    <w:rsid w:val="00B2310F"/>
    <w:rsid w:val="00B232FC"/>
    <w:rsid w:val="00B247F3"/>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93"/>
    <w:rsid w:val="00B43B74"/>
    <w:rsid w:val="00B462C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852"/>
    <w:rsid w:val="00B84988"/>
    <w:rsid w:val="00B84E3B"/>
    <w:rsid w:val="00B857BE"/>
    <w:rsid w:val="00B8584C"/>
    <w:rsid w:val="00B8669E"/>
    <w:rsid w:val="00B86E2B"/>
    <w:rsid w:val="00B8799F"/>
    <w:rsid w:val="00B90834"/>
    <w:rsid w:val="00B90EF4"/>
    <w:rsid w:val="00B91EEF"/>
    <w:rsid w:val="00B92845"/>
    <w:rsid w:val="00B92EA7"/>
    <w:rsid w:val="00B93A11"/>
    <w:rsid w:val="00B94569"/>
    <w:rsid w:val="00B946C4"/>
    <w:rsid w:val="00B961BC"/>
    <w:rsid w:val="00B96DDC"/>
    <w:rsid w:val="00B979D9"/>
    <w:rsid w:val="00BA0453"/>
    <w:rsid w:val="00BA077D"/>
    <w:rsid w:val="00BA08BE"/>
    <w:rsid w:val="00BA2CFF"/>
    <w:rsid w:val="00BA3794"/>
    <w:rsid w:val="00BA3892"/>
    <w:rsid w:val="00BA5272"/>
    <w:rsid w:val="00BA6597"/>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49C"/>
    <w:rsid w:val="00BC4533"/>
    <w:rsid w:val="00BC54FA"/>
    <w:rsid w:val="00BC5ED6"/>
    <w:rsid w:val="00BC62A8"/>
    <w:rsid w:val="00BD36E3"/>
    <w:rsid w:val="00BD3BB2"/>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BF7DCF"/>
    <w:rsid w:val="00C0121E"/>
    <w:rsid w:val="00C02F4E"/>
    <w:rsid w:val="00C03D74"/>
    <w:rsid w:val="00C04AEA"/>
    <w:rsid w:val="00C06602"/>
    <w:rsid w:val="00C06DA4"/>
    <w:rsid w:val="00C07CD9"/>
    <w:rsid w:val="00C11241"/>
    <w:rsid w:val="00C116AA"/>
    <w:rsid w:val="00C14419"/>
    <w:rsid w:val="00C14A6A"/>
    <w:rsid w:val="00C16D67"/>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0FD5"/>
    <w:rsid w:val="00C31249"/>
    <w:rsid w:val="00C31EBC"/>
    <w:rsid w:val="00C321BA"/>
    <w:rsid w:val="00C34326"/>
    <w:rsid w:val="00C34494"/>
    <w:rsid w:val="00C3480C"/>
    <w:rsid w:val="00C352BB"/>
    <w:rsid w:val="00C36813"/>
    <w:rsid w:val="00C37503"/>
    <w:rsid w:val="00C379F2"/>
    <w:rsid w:val="00C40340"/>
    <w:rsid w:val="00C40968"/>
    <w:rsid w:val="00C40E6F"/>
    <w:rsid w:val="00C40EA9"/>
    <w:rsid w:val="00C419C7"/>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2B23"/>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ADA"/>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0565"/>
    <w:rsid w:val="00CD128F"/>
    <w:rsid w:val="00CD3479"/>
    <w:rsid w:val="00CD3592"/>
    <w:rsid w:val="00CD371C"/>
    <w:rsid w:val="00CD53A1"/>
    <w:rsid w:val="00CD6482"/>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2A87"/>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5F2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5CE7"/>
    <w:rsid w:val="00D869EF"/>
    <w:rsid w:val="00D87E14"/>
    <w:rsid w:val="00D87FF4"/>
    <w:rsid w:val="00D91DAF"/>
    <w:rsid w:val="00D921FD"/>
    <w:rsid w:val="00D92DF2"/>
    <w:rsid w:val="00D92FC3"/>
    <w:rsid w:val="00D9321E"/>
    <w:rsid w:val="00D956AE"/>
    <w:rsid w:val="00D9597B"/>
    <w:rsid w:val="00D96D76"/>
    <w:rsid w:val="00D9750F"/>
    <w:rsid w:val="00DA043C"/>
    <w:rsid w:val="00DA0C72"/>
    <w:rsid w:val="00DA18EC"/>
    <w:rsid w:val="00DA3B74"/>
    <w:rsid w:val="00DA5497"/>
    <w:rsid w:val="00DA5ED0"/>
    <w:rsid w:val="00DA62A8"/>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E6E09"/>
    <w:rsid w:val="00DF1523"/>
    <w:rsid w:val="00DF2439"/>
    <w:rsid w:val="00DF4C29"/>
    <w:rsid w:val="00DF5662"/>
    <w:rsid w:val="00DF5A48"/>
    <w:rsid w:val="00DF5E51"/>
    <w:rsid w:val="00DF61BB"/>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06C8"/>
    <w:rsid w:val="00E21946"/>
    <w:rsid w:val="00E21BE9"/>
    <w:rsid w:val="00E2209B"/>
    <w:rsid w:val="00E24454"/>
    <w:rsid w:val="00E25268"/>
    <w:rsid w:val="00E2549A"/>
    <w:rsid w:val="00E2685A"/>
    <w:rsid w:val="00E30C23"/>
    <w:rsid w:val="00E3256E"/>
    <w:rsid w:val="00E33FE8"/>
    <w:rsid w:val="00E34241"/>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67480"/>
    <w:rsid w:val="00E7054D"/>
    <w:rsid w:val="00E70AC6"/>
    <w:rsid w:val="00E7113C"/>
    <w:rsid w:val="00E726D8"/>
    <w:rsid w:val="00E72B05"/>
    <w:rsid w:val="00E731B2"/>
    <w:rsid w:val="00E737FE"/>
    <w:rsid w:val="00E745E8"/>
    <w:rsid w:val="00E76428"/>
    <w:rsid w:val="00E764FD"/>
    <w:rsid w:val="00E76C0F"/>
    <w:rsid w:val="00E775E1"/>
    <w:rsid w:val="00E805FB"/>
    <w:rsid w:val="00E82BFF"/>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0F64"/>
    <w:rsid w:val="00F03753"/>
    <w:rsid w:val="00F03B50"/>
    <w:rsid w:val="00F054C9"/>
    <w:rsid w:val="00F05768"/>
    <w:rsid w:val="00F059C2"/>
    <w:rsid w:val="00F06C3F"/>
    <w:rsid w:val="00F1074F"/>
    <w:rsid w:val="00F10A6C"/>
    <w:rsid w:val="00F11DC3"/>
    <w:rsid w:val="00F11E31"/>
    <w:rsid w:val="00F12DC1"/>
    <w:rsid w:val="00F12F1B"/>
    <w:rsid w:val="00F1449E"/>
    <w:rsid w:val="00F148C1"/>
    <w:rsid w:val="00F149E2"/>
    <w:rsid w:val="00F14D7B"/>
    <w:rsid w:val="00F202E0"/>
    <w:rsid w:val="00F203ED"/>
    <w:rsid w:val="00F21600"/>
    <w:rsid w:val="00F22360"/>
    <w:rsid w:val="00F228EC"/>
    <w:rsid w:val="00F22F61"/>
    <w:rsid w:val="00F23548"/>
    <w:rsid w:val="00F25717"/>
    <w:rsid w:val="00F25920"/>
    <w:rsid w:val="00F25F42"/>
    <w:rsid w:val="00F265A4"/>
    <w:rsid w:val="00F27FF4"/>
    <w:rsid w:val="00F303DD"/>
    <w:rsid w:val="00F312B7"/>
    <w:rsid w:val="00F320AC"/>
    <w:rsid w:val="00F3435D"/>
    <w:rsid w:val="00F3495F"/>
    <w:rsid w:val="00F3518D"/>
    <w:rsid w:val="00F351CB"/>
    <w:rsid w:val="00F362BB"/>
    <w:rsid w:val="00F3653D"/>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327"/>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3C0A"/>
    <w:rsid w:val="00F85559"/>
    <w:rsid w:val="00F857F2"/>
    <w:rsid w:val="00F87720"/>
    <w:rsid w:val="00F878D6"/>
    <w:rsid w:val="00F87B09"/>
    <w:rsid w:val="00F909A6"/>
    <w:rsid w:val="00F910AD"/>
    <w:rsid w:val="00F9247C"/>
    <w:rsid w:val="00F9257C"/>
    <w:rsid w:val="00F9496C"/>
    <w:rsid w:val="00F96DA6"/>
    <w:rsid w:val="00F96DFD"/>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4F40"/>
    <w:rsid w:val="00FC69A4"/>
    <w:rsid w:val="00FD0615"/>
    <w:rsid w:val="00FD0918"/>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90F"/>
    <w:rsid w:val="00FF2A67"/>
    <w:rsid w:val="00FF3A57"/>
    <w:rsid w:val="00FF5167"/>
    <w:rsid w:val="00FF568F"/>
    <w:rsid w:val="00FF609D"/>
    <w:rsid w:val="00FF77B7"/>
    <w:rsid w:val="00FF7849"/>
    <w:rsid w:val="0103F58D"/>
    <w:rsid w:val="012360B6"/>
    <w:rsid w:val="0148EC7C"/>
    <w:rsid w:val="01A5B91B"/>
    <w:rsid w:val="02F29DB5"/>
    <w:rsid w:val="032B640C"/>
    <w:rsid w:val="046C1D7A"/>
    <w:rsid w:val="052E6240"/>
    <w:rsid w:val="054D78D2"/>
    <w:rsid w:val="055F0849"/>
    <w:rsid w:val="05C65BD5"/>
    <w:rsid w:val="06FAD8AA"/>
    <w:rsid w:val="07274FB6"/>
    <w:rsid w:val="07A9B5B0"/>
    <w:rsid w:val="08A9F7BA"/>
    <w:rsid w:val="08DA1D65"/>
    <w:rsid w:val="08F43E18"/>
    <w:rsid w:val="0A5E5900"/>
    <w:rsid w:val="0B55035A"/>
    <w:rsid w:val="0BE2A8A9"/>
    <w:rsid w:val="0C5C2D99"/>
    <w:rsid w:val="0CF6A328"/>
    <w:rsid w:val="0D48E377"/>
    <w:rsid w:val="0D610FB5"/>
    <w:rsid w:val="0DDDD734"/>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5AF5886"/>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927950"/>
    <w:rsid w:val="21A91281"/>
    <w:rsid w:val="21C3A442"/>
    <w:rsid w:val="21CDB25D"/>
    <w:rsid w:val="22A00951"/>
    <w:rsid w:val="22B46BC6"/>
    <w:rsid w:val="22C12B9F"/>
    <w:rsid w:val="2504EED0"/>
    <w:rsid w:val="2575E1F5"/>
    <w:rsid w:val="25DE2BB0"/>
    <w:rsid w:val="25FB2302"/>
    <w:rsid w:val="262FE278"/>
    <w:rsid w:val="2631D495"/>
    <w:rsid w:val="267E45B7"/>
    <w:rsid w:val="26971976"/>
    <w:rsid w:val="26C37F80"/>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332057"/>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28AB24"/>
    <w:rsid w:val="32746B66"/>
    <w:rsid w:val="32A258A2"/>
    <w:rsid w:val="338C9412"/>
    <w:rsid w:val="338D0BD9"/>
    <w:rsid w:val="33A53817"/>
    <w:rsid w:val="33B71F29"/>
    <w:rsid w:val="33EA2F06"/>
    <w:rsid w:val="3483B633"/>
    <w:rsid w:val="34D03A75"/>
    <w:rsid w:val="3545C06F"/>
    <w:rsid w:val="355F93B8"/>
    <w:rsid w:val="35D8D72E"/>
    <w:rsid w:val="36528D6E"/>
    <w:rsid w:val="374C8FF0"/>
    <w:rsid w:val="379AB4A5"/>
    <w:rsid w:val="37E0D6A0"/>
    <w:rsid w:val="3811DF7B"/>
    <w:rsid w:val="389E0C36"/>
    <w:rsid w:val="395C5F4B"/>
    <w:rsid w:val="39748B89"/>
    <w:rsid w:val="39895CCD"/>
    <w:rsid w:val="39F7D080"/>
    <w:rsid w:val="3AB1BD96"/>
    <w:rsid w:val="3B6333B1"/>
    <w:rsid w:val="3C4E71A6"/>
    <w:rsid w:val="3E17933A"/>
    <w:rsid w:val="3EA94CC3"/>
    <w:rsid w:val="3EE6BBCE"/>
    <w:rsid w:val="3F9D7A57"/>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6DFF28E"/>
    <w:rsid w:val="5717A01D"/>
    <w:rsid w:val="579BD3C1"/>
    <w:rsid w:val="57CF4A9D"/>
    <w:rsid w:val="57D5418B"/>
    <w:rsid w:val="583692CA"/>
    <w:rsid w:val="587C4A60"/>
    <w:rsid w:val="59021753"/>
    <w:rsid w:val="59AFA31E"/>
    <w:rsid w:val="59E96079"/>
    <w:rsid w:val="5A6312C6"/>
    <w:rsid w:val="5B5DD7C1"/>
    <w:rsid w:val="5B5EDD92"/>
    <w:rsid w:val="5CAE7552"/>
    <w:rsid w:val="5CF521A7"/>
    <w:rsid w:val="5D027C09"/>
    <w:rsid w:val="5D82038E"/>
    <w:rsid w:val="5EB549B8"/>
    <w:rsid w:val="5F6C8397"/>
    <w:rsid w:val="5F8BB669"/>
    <w:rsid w:val="5FEF2595"/>
    <w:rsid w:val="6008A180"/>
    <w:rsid w:val="60E32753"/>
    <w:rsid w:val="61A75C13"/>
    <w:rsid w:val="626D3BFF"/>
    <w:rsid w:val="62752870"/>
    <w:rsid w:val="63D539AE"/>
    <w:rsid w:val="640C7DF2"/>
    <w:rsid w:val="641A309D"/>
    <w:rsid w:val="64579FA8"/>
    <w:rsid w:val="64DAC6DF"/>
    <w:rsid w:val="64F195A4"/>
    <w:rsid w:val="66734552"/>
    <w:rsid w:val="66B83C41"/>
    <w:rsid w:val="681A0D7F"/>
    <w:rsid w:val="692060BE"/>
    <w:rsid w:val="696557AD"/>
    <w:rsid w:val="69A48D20"/>
    <w:rsid w:val="69A89203"/>
    <w:rsid w:val="6A176CAE"/>
    <w:rsid w:val="6A23CAF1"/>
    <w:rsid w:val="6B24FCAF"/>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672CB7EB-54F4-440C-99AF-630F1239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79C"/>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
    <w:name w:val="paragraph"/>
    <w:basedOn w:val="Normal"/>
    <w:rsid w:val="008749BF"/>
    <w:pPr>
      <w:overflowPunct/>
      <w:autoSpaceDE/>
      <w:autoSpaceDN/>
      <w:adjustRightInd/>
      <w:spacing w:before="100" w:beforeAutospacing="1" w:after="100" w:afterAutospacing="1"/>
      <w:textAlignment w:val="auto"/>
    </w:pPr>
    <w:rPr>
      <w:sz w:val="24"/>
      <w:szCs w:val="24"/>
      <w:lang w:val="en-US"/>
    </w:rPr>
  </w:style>
  <w:style w:type="paragraph" w:customStyle="1" w:styleId="msonormal0">
    <w:name w:val="msonormal"/>
    <w:basedOn w:val="Normal"/>
    <w:rsid w:val="00DA62A8"/>
    <w:pPr>
      <w:overflowPunct/>
      <w:autoSpaceDE/>
      <w:autoSpaceDN/>
      <w:adjustRightInd/>
      <w:spacing w:before="100" w:beforeAutospacing="1" w:after="100" w:afterAutospacing="1"/>
      <w:textAlignment w:val="auto"/>
    </w:pPr>
    <w:rPr>
      <w:sz w:val="24"/>
      <w:szCs w:val="24"/>
      <w:lang w:val="en-US"/>
    </w:rPr>
  </w:style>
  <w:style w:type="paragraph" w:customStyle="1" w:styleId="xl65">
    <w:name w:val="xl65"/>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lang w:val="en-US"/>
    </w:rPr>
  </w:style>
  <w:style w:type="paragraph" w:customStyle="1" w:styleId="xl66">
    <w:name w:val="xl66"/>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textAlignment w:val="auto"/>
    </w:pPr>
    <w:rPr>
      <w:b/>
      <w:bCs/>
      <w:sz w:val="24"/>
      <w:szCs w:val="24"/>
      <w:lang w:val="en-US"/>
    </w:rPr>
  </w:style>
  <w:style w:type="paragraph" w:customStyle="1" w:styleId="xl67">
    <w:name w:val="xl67"/>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jc w:val="center"/>
      <w:textAlignment w:val="center"/>
    </w:pPr>
    <w:rPr>
      <w:b/>
      <w:bCs/>
      <w:sz w:val="24"/>
      <w:szCs w:val="24"/>
      <w:lang w:val="en-US"/>
    </w:rPr>
  </w:style>
  <w:style w:type="paragraph" w:customStyle="1" w:styleId="xl68">
    <w:name w:val="xl68"/>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7605020">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660837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400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433517">
      <w:bodyDiv w:val="1"/>
      <w:marLeft w:val="0"/>
      <w:marRight w:val="0"/>
      <w:marTop w:val="0"/>
      <w:marBottom w:val="0"/>
      <w:divBdr>
        <w:top w:val="none" w:sz="0" w:space="0" w:color="auto"/>
        <w:left w:val="none" w:sz="0" w:space="0" w:color="auto"/>
        <w:bottom w:val="none" w:sz="0" w:space="0" w:color="auto"/>
        <w:right w:val="none" w:sz="0" w:space="0" w:color="auto"/>
      </w:divBdr>
      <w:divsChild>
        <w:div w:id="185868569">
          <w:marLeft w:val="0"/>
          <w:marRight w:val="0"/>
          <w:marTop w:val="0"/>
          <w:marBottom w:val="0"/>
          <w:divBdr>
            <w:top w:val="none" w:sz="0" w:space="0" w:color="auto"/>
            <w:left w:val="none" w:sz="0" w:space="0" w:color="auto"/>
            <w:bottom w:val="none" w:sz="0" w:space="0" w:color="auto"/>
            <w:right w:val="none" w:sz="0" w:space="0" w:color="auto"/>
          </w:divBdr>
          <w:divsChild>
            <w:div w:id="1494301343">
              <w:marLeft w:val="0"/>
              <w:marRight w:val="0"/>
              <w:marTop w:val="30"/>
              <w:marBottom w:val="30"/>
              <w:divBdr>
                <w:top w:val="none" w:sz="0" w:space="0" w:color="auto"/>
                <w:left w:val="none" w:sz="0" w:space="0" w:color="auto"/>
                <w:bottom w:val="none" w:sz="0" w:space="0" w:color="auto"/>
                <w:right w:val="none" w:sz="0" w:space="0" w:color="auto"/>
              </w:divBdr>
              <w:divsChild>
                <w:div w:id="11690738">
                  <w:marLeft w:val="0"/>
                  <w:marRight w:val="0"/>
                  <w:marTop w:val="0"/>
                  <w:marBottom w:val="0"/>
                  <w:divBdr>
                    <w:top w:val="none" w:sz="0" w:space="0" w:color="auto"/>
                    <w:left w:val="none" w:sz="0" w:space="0" w:color="auto"/>
                    <w:bottom w:val="none" w:sz="0" w:space="0" w:color="auto"/>
                    <w:right w:val="none" w:sz="0" w:space="0" w:color="auto"/>
                  </w:divBdr>
                  <w:divsChild>
                    <w:div w:id="1935555405">
                      <w:marLeft w:val="0"/>
                      <w:marRight w:val="0"/>
                      <w:marTop w:val="0"/>
                      <w:marBottom w:val="0"/>
                      <w:divBdr>
                        <w:top w:val="none" w:sz="0" w:space="0" w:color="auto"/>
                        <w:left w:val="none" w:sz="0" w:space="0" w:color="auto"/>
                        <w:bottom w:val="none" w:sz="0" w:space="0" w:color="auto"/>
                        <w:right w:val="none" w:sz="0" w:space="0" w:color="auto"/>
                      </w:divBdr>
                    </w:div>
                  </w:divsChild>
                </w:div>
                <w:div w:id="119305284">
                  <w:marLeft w:val="0"/>
                  <w:marRight w:val="0"/>
                  <w:marTop w:val="0"/>
                  <w:marBottom w:val="0"/>
                  <w:divBdr>
                    <w:top w:val="none" w:sz="0" w:space="0" w:color="auto"/>
                    <w:left w:val="none" w:sz="0" w:space="0" w:color="auto"/>
                    <w:bottom w:val="none" w:sz="0" w:space="0" w:color="auto"/>
                    <w:right w:val="none" w:sz="0" w:space="0" w:color="auto"/>
                  </w:divBdr>
                  <w:divsChild>
                    <w:div w:id="160582545">
                      <w:marLeft w:val="0"/>
                      <w:marRight w:val="0"/>
                      <w:marTop w:val="0"/>
                      <w:marBottom w:val="0"/>
                      <w:divBdr>
                        <w:top w:val="none" w:sz="0" w:space="0" w:color="auto"/>
                        <w:left w:val="none" w:sz="0" w:space="0" w:color="auto"/>
                        <w:bottom w:val="none" w:sz="0" w:space="0" w:color="auto"/>
                        <w:right w:val="none" w:sz="0" w:space="0" w:color="auto"/>
                      </w:divBdr>
                    </w:div>
                  </w:divsChild>
                </w:div>
                <w:div w:id="128479669">
                  <w:marLeft w:val="0"/>
                  <w:marRight w:val="0"/>
                  <w:marTop w:val="0"/>
                  <w:marBottom w:val="0"/>
                  <w:divBdr>
                    <w:top w:val="none" w:sz="0" w:space="0" w:color="auto"/>
                    <w:left w:val="none" w:sz="0" w:space="0" w:color="auto"/>
                    <w:bottom w:val="none" w:sz="0" w:space="0" w:color="auto"/>
                    <w:right w:val="none" w:sz="0" w:space="0" w:color="auto"/>
                  </w:divBdr>
                  <w:divsChild>
                    <w:div w:id="1357580112">
                      <w:marLeft w:val="0"/>
                      <w:marRight w:val="0"/>
                      <w:marTop w:val="0"/>
                      <w:marBottom w:val="0"/>
                      <w:divBdr>
                        <w:top w:val="none" w:sz="0" w:space="0" w:color="auto"/>
                        <w:left w:val="none" w:sz="0" w:space="0" w:color="auto"/>
                        <w:bottom w:val="none" w:sz="0" w:space="0" w:color="auto"/>
                        <w:right w:val="none" w:sz="0" w:space="0" w:color="auto"/>
                      </w:divBdr>
                    </w:div>
                  </w:divsChild>
                </w:div>
                <w:div w:id="133984296">
                  <w:marLeft w:val="0"/>
                  <w:marRight w:val="0"/>
                  <w:marTop w:val="0"/>
                  <w:marBottom w:val="0"/>
                  <w:divBdr>
                    <w:top w:val="none" w:sz="0" w:space="0" w:color="auto"/>
                    <w:left w:val="none" w:sz="0" w:space="0" w:color="auto"/>
                    <w:bottom w:val="none" w:sz="0" w:space="0" w:color="auto"/>
                    <w:right w:val="none" w:sz="0" w:space="0" w:color="auto"/>
                  </w:divBdr>
                  <w:divsChild>
                    <w:div w:id="1949972324">
                      <w:marLeft w:val="0"/>
                      <w:marRight w:val="0"/>
                      <w:marTop w:val="0"/>
                      <w:marBottom w:val="0"/>
                      <w:divBdr>
                        <w:top w:val="none" w:sz="0" w:space="0" w:color="auto"/>
                        <w:left w:val="none" w:sz="0" w:space="0" w:color="auto"/>
                        <w:bottom w:val="none" w:sz="0" w:space="0" w:color="auto"/>
                        <w:right w:val="none" w:sz="0" w:space="0" w:color="auto"/>
                      </w:divBdr>
                    </w:div>
                  </w:divsChild>
                </w:div>
                <w:div w:id="145902589">
                  <w:marLeft w:val="0"/>
                  <w:marRight w:val="0"/>
                  <w:marTop w:val="0"/>
                  <w:marBottom w:val="0"/>
                  <w:divBdr>
                    <w:top w:val="none" w:sz="0" w:space="0" w:color="auto"/>
                    <w:left w:val="none" w:sz="0" w:space="0" w:color="auto"/>
                    <w:bottom w:val="none" w:sz="0" w:space="0" w:color="auto"/>
                    <w:right w:val="none" w:sz="0" w:space="0" w:color="auto"/>
                  </w:divBdr>
                  <w:divsChild>
                    <w:div w:id="1300722353">
                      <w:marLeft w:val="0"/>
                      <w:marRight w:val="0"/>
                      <w:marTop w:val="0"/>
                      <w:marBottom w:val="0"/>
                      <w:divBdr>
                        <w:top w:val="none" w:sz="0" w:space="0" w:color="auto"/>
                        <w:left w:val="none" w:sz="0" w:space="0" w:color="auto"/>
                        <w:bottom w:val="none" w:sz="0" w:space="0" w:color="auto"/>
                        <w:right w:val="none" w:sz="0" w:space="0" w:color="auto"/>
                      </w:divBdr>
                    </w:div>
                  </w:divsChild>
                </w:div>
                <w:div w:id="169412375">
                  <w:marLeft w:val="0"/>
                  <w:marRight w:val="0"/>
                  <w:marTop w:val="0"/>
                  <w:marBottom w:val="0"/>
                  <w:divBdr>
                    <w:top w:val="none" w:sz="0" w:space="0" w:color="auto"/>
                    <w:left w:val="none" w:sz="0" w:space="0" w:color="auto"/>
                    <w:bottom w:val="none" w:sz="0" w:space="0" w:color="auto"/>
                    <w:right w:val="none" w:sz="0" w:space="0" w:color="auto"/>
                  </w:divBdr>
                  <w:divsChild>
                    <w:div w:id="1827626554">
                      <w:marLeft w:val="0"/>
                      <w:marRight w:val="0"/>
                      <w:marTop w:val="0"/>
                      <w:marBottom w:val="0"/>
                      <w:divBdr>
                        <w:top w:val="none" w:sz="0" w:space="0" w:color="auto"/>
                        <w:left w:val="none" w:sz="0" w:space="0" w:color="auto"/>
                        <w:bottom w:val="none" w:sz="0" w:space="0" w:color="auto"/>
                        <w:right w:val="none" w:sz="0" w:space="0" w:color="auto"/>
                      </w:divBdr>
                    </w:div>
                  </w:divsChild>
                </w:div>
                <w:div w:id="230508957">
                  <w:marLeft w:val="0"/>
                  <w:marRight w:val="0"/>
                  <w:marTop w:val="0"/>
                  <w:marBottom w:val="0"/>
                  <w:divBdr>
                    <w:top w:val="none" w:sz="0" w:space="0" w:color="auto"/>
                    <w:left w:val="none" w:sz="0" w:space="0" w:color="auto"/>
                    <w:bottom w:val="none" w:sz="0" w:space="0" w:color="auto"/>
                    <w:right w:val="none" w:sz="0" w:space="0" w:color="auto"/>
                  </w:divBdr>
                  <w:divsChild>
                    <w:div w:id="2113699425">
                      <w:marLeft w:val="0"/>
                      <w:marRight w:val="0"/>
                      <w:marTop w:val="0"/>
                      <w:marBottom w:val="0"/>
                      <w:divBdr>
                        <w:top w:val="none" w:sz="0" w:space="0" w:color="auto"/>
                        <w:left w:val="none" w:sz="0" w:space="0" w:color="auto"/>
                        <w:bottom w:val="none" w:sz="0" w:space="0" w:color="auto"/>
                        <w:right w:val="none" w:sz="0" w:space="0" w:color="auto"/>
                      </w:divBdr>
                    </w:div>
                  </w:divsChild>
                </w:div>
                <w:div w:id="240136902">
                  <w:marLeft w:val="0"/>
                  <w:marRight w:val="0"/>
                  <w:marTop w:val="0"/>
                  <w:marBottom w:val="0"/>
                  <w:divBdr>
                    <w:top w:val="none" w:sz="0" w:space="0" w:color="auto"/>
                    <w:left w:val="none" w:sz="0" w:space="0" w:color="auto"/>
                    <w:bottom w:val="none" w:sz="0" w:space="0" w:color="auto"/>
                    <w:right w:val="none" w:sz="0" w:space="0" w:color="auto"/>
                  </w:divBdr>
                  <w:divsChild>
                    <w:div w:id="1956400190">
                      <w:marLeft w:val="0"/>
                      <w:marRight w:val="0"/>
                      <w:marTop w:val="0"/>
                      <w:marBottom w:val="0"/>
                      <w:divBdr>
                        <w:top w:val="none" w:sz="0" w:space="0" w:color="auto"/>
                        <w:left w:val="none" w:sz="0" w:space="0" w:color="auto"/>
                        <w:bottom w:val="none" w:sz="0" w:space="0" w:color="auto"/>
                        <w:right w:val="none" w:sz="0" w:space="0" w:color="auto"/>
                      </w:divBdr>
                    </w:div>
                  </w:divsChild>
                </w:div>
                <w:div w:id="281962458">
                  <w:marLeft w:val="0"/>
                  <w:marRight w:val="0"/>
                  <w:marTop w:val="0"/>
                  <w:marBottom w:val="0"/>
                  <w:divBdr>
                    <w:top w:val="none" w:sz="0" w:space="0" w:color="auto"/>
                    <w:left w:val="none" w:sz="0" w:space="0" w:color="auto"/>
                    <w:bottom w:val="none" w:sz="0" w:space="0" w:color="auto"/>
                    <w:right w:val="none" w:sz="0" w:space="0" w:color="auto"/>
                  </w:divBdr>
                  <w:divsChild>
                    <w:div w:id="2042315598">
                      <w:marLeft w:val="0"/>
                      <w:marRight w:val="0"/>
                      <w:marTop w:val="0"/>
                      <w:marBottom w:val="0"/>
                      <w:divBdr>
                        <w:top w:val="none" w:sz="0" w:space="0" w:color="auto"/>
                        <w:left w:val="none" w:sz="0" w:space="0" w:color="auto"/>
                        <w:bottom w:val="none" w:sz="0" w:space="0" w:color="auto"/>
                        <w:right w:val="none" w:sz="0" w:space="0" w:color="auto"/>
                      </w:divBdr>
                    </w:div>
                  </w:divsChild>
                </w:div>
                <w:div w:id="399133341">
                  <w:marLeft w:val="0"/>
                  <w:marRight w:val="0"/>
                  <w:marTop w:val="0"/>
                  <w:marBottom w:val="0"/>
                  <w:divBdr>
                    <w:top w:val="none" w:sz="0" w:space="0" w:color="auto"/>
                    <w:left w:val="none" w:sz="0" w:space="0" w:color="auto"/>
                    <w:bottom w:val="none" w:sz="0" w:space="0" w:color="auto"/>
                    <w:right w:val="none" w:sz="0" w:space="0" w:color="auto"/>
                  </w:divBdr>
                  <w:divsChild>
                    <w:div w:id="1089035134">
                      <w:marLeft w:val="0"/>
                      <w:marRight w:val="0"/>
                      <w:marTop w:val="0"/>
                      <w:marBottom w:val="0"/>
                      <w:divBdr>
                        <w:top w:val="none" w:sz="0" w:space="0" w:color="auto"/>
                        <w:left w:val="none" w:sz="0" w:space="0" w:color="auto"/>
                        <w:bottom w:val="none" w:sz="0" w:space="0" w:color="auto"/>
                        <w:right w:val="none" w:sz="0" w:space="0" w:color="auto"/>
                      </w:divBdr>
                    </w:div>
                  </w:divsChild>
                </w:div>
                <w:div w:id="486360899">
                  <w:marLeft w:val="0"/>
                  <w:marRight w:val="0"/>
                  <w:marTop w:val="0"/>
                  <w:marBottom w:val="0"/>
                  <w:divBdr>
                    <w:top w:val="none" w:sz="0" w:space="0" w:color="auto"/>
                    <w:left w:val="none" w:sz="0" w:space="0" w:color="auto"/>
                    <w:bottom w:val="none" w:sz="0" w:space="0" w:color="auto"/>
                    <w:right w:val="none" w:sz="0" w:space="0" w:color="auto"/>
                  </w:divBdr>
                  <w:divsChild>
                    <w:div w:id="551113207">
                      <w:marLeft w:val="0"/>
                      <w:marRight w:val="0"/>
                      <w:marTop w:val="0"/>
                      <w:marBottom w:val="0"/>
                      <w:divBdr>
                        <w:top w:val="none" w:sz="0" w:space="0" w:color="auto"/>
                        <w:left w:val="none" w:sz="0" w:space="0" w:color="auto"/>
                        <w:bottom w:val="none" w:sz="0" w:space="0" w:color="auto"/>
                        <w:right w:val="none" w:sz="0" w:space="0" w:color="auto"/>
                      </w:divBdr>
                    </w:div>
                  </w:divsChild>
                </w:div>
                <w:div w:id="509029304">
                  <w:marLeft w:val="0"/>
                  <w:marRight w:val="0"/>
                  <w:marTop w:val="0"/>
                  <w:marBottom w:val="0"/>
                  <w:divBdr>
                    <w:top w:val="none" w:sz="0" w:space="0" w:color="auto"/>
                    <w:left w:val="none" w:sz="0" w:space="0" w:color="auto"/>
                    <w:bottom w:val="none" w:sz="0" w:space="0" w:color="auto"/>
                    <w:right w:val="none" w:sz="0" w:space="0" w:color="auto"/>
                  </w:divBdr>
                  <w:divsChild>
                    <w:div w:id="223227251">
                      <w:marLeft w:val="0"/>
                      <w:marRight w:val="0"/>
                      <w:marTop w:val="0"/>
                      <w:marBottom w:val="0"/>
                      <w:divBdr>
                        <w:top w:val="none" w:sz="0" w:space="0" w:color="auto"/>
                        <w:left w:val="none" w:sz="0" w:space="0" w:color="auto"/>
                        <w:bottom w:val="none" w:sz="0" w:space="0" w:color="auto"/>
                        <w:right w:val="none" w:sz="0" w:space="0" w:color="auto"/>
                      </w:divBdr>
                    </w:div>
                  </w:divsChild>
                </w:div>
                <w:div w:id="510804327">
                  <w:marLeft w:val="0"/>
                  <w:marRight w:val="0"/>
                  <w:marTop w:val="0"/>
                  <w:marBottom w:val="0"/>
                  <w:divBdr>
                    <w:top w:val="none" w:sz="0" w:space="0" w:color="auto"/>
                    <w:left w:val="none" w:sz="0" w:space="0" w:color="auto"/>
                    <w:bottom w:val="none" w:sz="0" w:space="0" w:color="auto"/>
                    <w:right w:val="none" w:sz="0" w:space="0" w:color="auto"/>
                  </w:divBdr>
                  <w:divsChild>
                    <w:div w:id="1343585173">
                      <w:marLeft w:val="0"/>
                      <w:marRight w:val="0"/>
                      <w:marTop w:val="0"/>
                      <w:marBottom w:val="0"/>
                      <w:divBdr>
                        <w:top w:val="none" w:sz="0" w:space="0" w:color="auto"/>
                        <w:left w:val="none" w:sz="0" w:space="0" w:color="auto"/>
                        <w:bottom w:val="none" w:sz="0" w:space="0" w:color="auto"/>
                        <w:right w:val="none" w:sz="0" w:space="0" w:color="auto"/>
                      </w:divBdr>
                    </w:div>
                  </w:divsChild>
                </w:div>
                <w:div w:id="529539116">
                  <w:marLeft w:val="0"/>
                  <w:marRight w:val="0"/>
                  <w:marTop w:val="0"/>
                  <w:marBottom w:val="0"/>
                  <w:divBdr>
                    <w:top w:val="none" w:sz="0" w:space="0" w:color="auto"/>
                    <w:left w:val="none" w:sz="0" w:space="0" w:color="auto"/>
                    <w:bottom w:val="none" w:sz="0" w:space="0" w:color="auto"/>
                    <w:right w:val="none" w:sz="0" w:space="0" w:color="auto"/>
                  </w:divBdr>
                  <w:divsChild>
                    <w:div w:id="381371494">
                      <w:marLeft w:val="0"/>
                      <w:marRight w:val="0"/>
                      <w:marTop w:val="0"/>
                      <w:marBottom w:val="0"/>
                      <w:divBdr>
                        <w:top w:val="none" w:sz="0" w:space="0" w:color="auto"/>
                        <w:left w:val="none" w:sz="0" w:space="0" w:color="auto"/>
                        <w:bottom w:val="none" w:sz="0" w:space="0" w:color="auto"/>
                        <w:right w:val="none" w:sz="0" w:space="0" w:color="auto"/>
                      </w:divBdr>
                    </w:div>
                  </w:divsChild>
                </w:div>
                <w:div w:id="622201029">
                  <w:marLeft w:val="0"/>
                  <w:marRight w:val="0"/>
                  <w:marTop w:val="0"/>
                  <w:marBottom w:val="0"/>
                  <w:divBdr>
                    <w:top w:val="none" w:sz="0" w:space="0" w:color="auto"/>
                    <w:left w:val="none" w:sz="0" w:space="0" w:color="auto"/>
                    <w:bottom w:val="none" w:sz="0" w:space="0" w:color="auto"/>
                    <w:right w:val="none" w:sz="0" w:space="0" w:color="auto"/>
                  </w:divBdr>
                  <w:divsChild>
                    <w:div w:id="211036657">
                      <w:marLeft w:val="0"/>
                      <w:marRight w:val="0"/>
                      <w:marTop w:val="0"/>
                      <w:marBottom w:val="0"/>
                      <w:divBdr>
                        <w:top w:val="none" w:sz="0" w:space="0" w:color="auto"/>
                        <w:left w:val="none" w:sz="0" w:space="0" w:color="auto"/>
                        <w:bottom w:val="none" w:sz="0" w:space="0" w:color="auto"/>
                        <w:right w:val="none" w:sz="0" w:space="0" w:color="auto"/>
                      </w:divBdr>
                    </w:div>
                  </w:divsChild>
                </w:div>
                <w:div w:id="633216994">
                  <w:marLeft w:val="0"/>
                  <w:marRight w:val="0"/>
                  <w:marTop w:val="0"/>
                  <w:marBottom w:val="0"/>
                  <w:divBdr>
                    <w:top w:val="none" w:sz="0" w:space="0" w:color="auto"/>
                    <w:left w:val="none" w:sz="0" w:space="0" w:color="auto"/>
                    <w:bottom w:val="none" w:sz="0" w:space="0" w:color="auto"/>
                    <w:right w:val="none" w:sz="0" w:space="0" w:color="auto"/>
                  </w:divBdr>
                  <w:divsChild>
                    <w:div w:id="493452321">
                      <w:marLeft w:val="0"/>
                      <w:marRight w:val="0"/>
                      <w:marTop w:val="0"/>
                      <w:marBottom w:val="0"/>
                      <w:divBdr>
                        <w:top w:val="none" w:sz="0" w:space="0" w:color="auto"/>
                        <w:left w:val="none" w:sz="0" w:space="0" w:color="auto"/>
                        <w:bottom w:val="none" w:sz="0" w:space="0" w:color="auto"/>
                        <w:right w:val="none" w:sz="0" w:space="0" w:color="auto"/>
                      </w:divBdr>
                    </w:div>
                  </w:divsChild>
                </w:div>
                <w:div w:id="817575435">
                  <w:marLeft w:val="0"/>
                  <w:marRight w:val="0"/>
                  <w:marTop w:val="0"/>
                  <w:marBottom w:val="0"/>
                  <w:divBdr>
                    <w:top w:val="none" w:sz="0" w:space="0" w:color="auto"/>
                    <w:left w:val="none" w:sz="0" w:space="0" w:color="auto"/>
                    <w:bottom w:val="none" w:sz="0" w:space="0" w:color="auto"/>
                    <w:right w:val="none" w:sz="0" w:space="0" w:color="auto"/>
                  </w:divBdr>
                  <w:divsChild>
                    <w:div w:id="1233353951">
                      <w:marLeft w:val="0"/>
                      <w:marRight w:val="0"/>
                      <w:marTop w:val="0"/>
                      <w:marBottom w:val="0"/>
                      <w:divBdr>
                        <w:top w:val="none" w:sz="0" w:space="0" w:color="auto"/>
                        <w:left w:val="none" w:sz="0" w:space="0" w:color="auto"/>
                        <w:bottom w:val="none" w:sz="0" w:space="0" w:color="auto"/>
                        <w:right w:val="none" w:sz="0" w:space="0" w:color="auto"/>
                      </w:divBdr>
                    </w:div>
                  </w:divsChild>
                </w:div>
                <w:div w:id="828905975">
                  <w:marLeft w:val="0"/>
                  <w:marRight w:val="0"/>
                  <w:marTop w:val="0"/>
                  <w:marBottom w:val="0"/>
                  <w:divBdr>
                    <w:top w:val="none" w:sz="0" w:space="0" w:color="auto"/>
                    <w:left w:val="none" w:sz="0" w:space="0" w:color="auto"/>
                    <w:bottom w:val="none" w:sz="0" w:space="0" w:color="auto"/>
                    <w:right w:val="none" w:sz="0" w:space="0" w:color="auto"/>
                  </w:divBdr>
                  <w:divsChild>
                    <w:div w:id="530075291">
                      <w:marLeft w:val="0"/>
                      <w:marRight w:val="0"/>
                      <w:marTop w:val="0"/>
                      <w:marBottom w:val="0"/>
                      <w:divBdr>
                        <w:top w:val="none" w:sz="0" w:space="0" w:color="auto"/>
                        <w:left w:val="none" w:sz="0" w:space="0" w:color="auto"/>
                        <w:bottom w:val="none" w:sz="0" w:space="0" w:color="auto"/>
                        <w:right w:val="none" w:sz="0" w:space="0" w:color="auto"/>
                      </w:divBdr>
                    </w:div>
                  </w:divsChild>
                </w:div>
                <w:div w:id="926499815">
                  <w:marLeft w:val="0"/>
                  <w:marRight w:val="0"/>
                  <w:marTop w:val="0"/>
                  <w:marBottom w:val="0"/>
                  <w:divBdr>
                    <w:top w:val="none" w:sz="0" w:space="0" w:color="auto"/>
                    <w:left w:val="none" w:sz="0" w:space="0" w:color="auto"/>
                    <w:bottom w:val="none" w:sz="0" w:space="0" w:color="auto"/>
                    <w:right w:val="none" w:sz="0" w:space="0" w:color="auto"/>
                  </w:divBdr>
                  <w:divsChild>
                    <w:div w:id="1979217166">
                      <w:marLeft w:val="0"/>
                      <w:marRight w:val="0"/>
                      <w:marTop w:val="0"/>
                      <w:marBottom w:val="0"/>
                      <w:divBdr>
                        <w:top w:val="none" w:sz="0" w:space="0" w:color="auto"/>
                        <w:left w:val="none" w:sz="0" w:space="0" w:color="auto"/>
                        <w:bottom w:val="none" w:sz="0" w:space="0" w:color="auto"/>
                        <w:right w:val="none" w:sz="0" w:space="0" w:color="auto"/>
                      </w:divBdr>
                    </w:div>
                  </w:divsChild>
                </w:div>
                <w:div w:id="990719435">
                  <w:marLeft w:val="0"/>
                  <w:marRight w:val="0"/>
                  <w:marTop w:val="0"/>
                  <w:marBottom w:val="0"/>
                  <w:divBdr>
                    <w:top w:val="none" w:sz="0" w:space="0" w:color="auto"/>
                    <w:left w:val="none" w:sz="0" w:space="0" w:color="auto"/>
                    <w:bottom w:val="none" w:sz="0" w:space="0" w:color="auto"/>
                    <w:right w:val="none" w:sz="0" w:space="0" w:color="auto"/>
                  </w:divBdr>
                  <w:divsChild>
                    <w:div w:id="172696366">
                      <w:marLeft w:val="0"/>
                      <w:marRight w:val="0"/>
                      <w:marTop w:val="0"/>
                      <w:marBottom w:val="0"/>
                      <w:divBdr>
                        <w:top w:val="none" w:sz="0" w:space="0" w:color="auto"/>
                        <w:left w:val="none" w:sz="0" w:space="0" w:color="auto"/>
                        <w:bottom w:val="none" w:sz="0" w:space="0" w:color="auto"/>
                        <w:right w:val="none" w:sz="0" w:space="0" w:color="auto"/>
                      </w:divBdr>
                    </w:div>
                  </w:divsChild>
                </w:div>
                <w:div w:id="1004358127">
                  <w:marLeft w:val="0"/>
                  <w:marRight w:val="0"/>
                  <w:marTop w:val="0"/>
                  <w:marBottom w:val="0"/>
                  <w:divBdr>
                    <w:top w:val="none" w:sz="0" w:space="0" w:color="auto"/>
                    <w:left w:val="none" w:sz="0" w:space="0" w:color="auto"/>
                    <w:bottom w:val="none" w:sz="0" w:space="0" w:color="auto"/>
                    <w:right w:val="none" w:sz="0" w:space="0" w:color="auto"/>
                  </w:divBdr>
                  <w:divsChild>
                    <w:div w:id="1995065137">
                      <w:marLeft w:val="0"/>
                      <w:marRight w:val="0"/>
                      <w:marTop w:val="0"/>
                      <w:marBottom w:val="0"/>
                      <w:divBdr>
                        <w:top w:val="none" w:sz="0" w:space="0" w:color="auto"/>
                        <w:left w:val="none" w:sz="0" w:space="0" w:color="auto"/>
                        <w:bottom w:val="none" w:sz="0" w:space="0" w:color="auto"/>
                        <w:right w:val="none" w:sz="0" w:space="0" w:color="auto"/>
                      </w:divBdr>
                    </w:div>
                  </w:divsChild>
                </w:div>
                <w:div w:id="1177233443">
                  <w:marLeft w:val="0"/>
                  <w:marRight w:val="0"/>
                  <w:marTop w:val="0"/>
                  <w:marBottom w:val="0"/>
                  <w:divBdr>
                    <w:top w:val="none" w:sz="0" w:space="0" w:color="auto"/>
                    <w:left w:val="none" w:sz="0" w:space="0" w:color="auto"/>
                    <w:bottom w:val="none" w:sz="0" w:space="0" w:color="auto"/>
                    <w:right w:val="none" w:sz="0" w:space="0" w:color="auto"/>
                  </w:divBdr>
                  <w:divsChild>
                    <w:div w:id="910580701">
                      <w:marLeft w:val="0"/>
                      <w:marRight w:val="0"/>
                      <w:marTop w:val="0"/>
                      <w:marBottom w:val="0"/>
                      <w:divBdr>
                        <w:top w:val="none" w:sz="0" w:space="0" w:color="auto"/>
                        <w:left w:val="none" w:sz="0" w:space="0" w:color="auto"/>
                        <w:bottom w:val="none" w:sz="0" w:space="0" w:color="auto"/>
                        <w:right w:val="none" w:sz="0" w:space="0" w:color="auto"/>
                      </w:divBdr>
                    </w:div>
                  </w:divsChild>
                </w:div>
                <w:div w:id="1196966112">
                  <w:marLeft w:val="0"/>
                  <w:marRight w:val="0"/>
                  <w:marTop w:val="0"/>
                  <w:marBottom w:val="0"/>
                  <w:divBdr>
                    <w:top w:val="none" w:sz="0" w:space="0" w:color="auto"/>
                    <w:left w:val="none" w:sz="0" w:space="0" w:color="auto"/>
                    <w:bottom w:val="none" w:sz="0" w:space="0" w:color="auto"/>
                    <w:right w:val="none" w:sz="0" w:space="0" w:color="auto"/>
                  </w:divBdr>
                  <w:divsChild>
                    <w:div w:id="1128428897">
                      <w:marLeft w:val="0"/>
                      <w:marRight w:val="0"/>
                      <w:marTop w:val="0"/>
                      <w:marBottom w:val="0"/>
                      <w:divBdr>
                        <w:top w:val="none" w:sz="0" w:space="0" w:color="auto"/>
                        <w:left w:val="none" w:sz="0" w:space="0" w:color="auto"/>
                        <w:bottom w:val="none" w:sz="0" w:space="0" w:color="auto"/>
                        <w:right w:val="none" w:sz="0" w:space="0" w:color="auto"/>
                      </w:divBdr>
                    </w:div>
                  </w:divsChild>
                </w:div>
                <w:div w:id="1217550962">
                  <w:marLeft w:val="0"/>
                  <w:marRight w:val="0"/>
                  <w:marTop w:val="0"/>
                  <w:marBottom w:val="0"/>
                  <w:divBdr>
                    <w:top w:val="none" w:sz="0" w:space="0" w:color="auto"/>
                    <w:left w:val="none" w:sz="0" w:space="0" w:color="auto"/>
                    <w:bottom w:val="none" w:sz="0" w:space="0" w:color="auto"/>
                    <w:right w:val="none" w:sz="0" w:space="0" w:color="auto"/>
                  </w:divBdr>
                  <w:divsChild>
                    <w:div w:id="1234657579">
                      <w:marLeft w:val="0"/>
                      <w:marRight w:val="0"/>
                      <w:marTop w:val="0"/>
                      <w:marBottom w:val="0"/>
                      <w:divBdr>
                        <w:top w:val="none" w:sz="0" w:space="0" w:color="auto"/>
                        <w:left w:val="none" w:sz="0" w:space="0" w:color="auto"/>
                        <w:bottom w:val="none" w:sz="0" w:space="0" w:color="auto"/>
                        <w:right w:val="none" w:sz="0" w:space="0" w:color="auto"/>
                      </w:divBdr>
                    </w:div>
                  </w:divsChild>
                </w:div>
                <w:div w:id="1318530935">
                  <w:marLeft w:val="0"/>
                  <w:marRight w:val="0"/>
                  <w:marTop w:val="0"/>
                  <w:marBottom w:val="0"/>
                  <w:divBdr>
                    <w:top w:val="none" w:sz="0" w:space="0" w:color="auto"/>
                    <w:left w:val="none" w:sz="0" w:space="0" w:color="auto"/>
                    <w:bottom w:val="none" w:sz="0" w:space="0" w:color="auto"/>
                    <w:right w:val="none" w:sz="0" w:space="0" w:color="auto"/>
                  </w:divBdr>
                  <w:divsChild>
                    <w:div w:id="174927137">
                      <w:marLeft w:val="0"/>
                      <w:marRight w:val="0"/>
                      <w:marTop w:val="0"/>
                      <w:marBottom w:val="0"/>
                      <w:divBdr>
                        <w:top w:val="none" w:sz="0" w:space="0" w:color="auto"/>
                        <w:left w:val="none" w:sz="0" w:space="0" w:color="auto"/>
                        <w:bottom w:val="none" w:sz="0" w:space="0" w:color="auto"/>
                        <w:right w:val="none" w:sz="0" w:space="0" w:color="auto"/>
                      </w:divBdr>
                    </w:div>
                  </w:divsChild>
                </w:div>
                <w:div w:id="1389645270">
                  <w:marLeft w:val="0"/>
                  <w:marRight w:val="0"/>
                  <w:marTop w:val="0"/>
                  <w:marBottom w:val="0"/>
                  <w:divBdr>
                    <w:top w:val="none" w:sz="0" w:space="0" w:color="auto"/>
                    <w:left w:val="none" w:sz="0" w:space="0" w:color="auto"/>
                    <w:bottom w:val="none" w:sz="0" w:space="0" w:color="auto"/>
                    <w:right w:val="none" w:sz="0" w:space="0" w:color="auto"/>
                  </w:divBdr>
                  <w:divsChild>
                    <w:div w:id="2118061336">
                      <w:marLeft w:val="0"/>
                      <w:marRight w:val="0"/>
                      <w:marTop w:val="0"/>
                      <w:marBottom w:val="0"/>
                      <w:divBdr>
                        <w:top w:val="none" w:sz="0" w:space="0" w:color="auto"/>
                        <w:left w:val="none" w:sz="0" w:space="0" w:color="auto"/>
                        <w:bottom w:val="none" w:sz="0" w:space="0" w:color="auto"/>
                        <w:right w:val="none" w:sz="0" w:space="0" w:color="auto"/>
                      </w:divBdr>
                    </w:div>
                  </w:divsChild>
                </w:div>
                <w:div w:id="1431047298">
                  <w:marLeft w:val="0"/>
                  <w:marRight w:val="0"/>
                  <w:marTop w:val="0"/>
                  <w:marBottom w:val="0"/>
                  <w:divBdr>
                    <w:top w:val="none" w:sz="0" w:space="0" w:color="auto"/>
                    <w:left w:val="none" w:sz="0" w:space="0" w:color="auto"/>
                    <w:bottom w:val="none" w:sz="0" w:space="0" w:color="auto"/>
                    <w:right w:val="none" w:sz="0" w:space="0" w:color="auto"/>
                  </w:divBdr>
                  <w:divsChild>
                    <w:div w:id="1454248330">
                      <w:marLeft w:val="0"/>
                      <w:marRight w:val="0"/>
                      <w:marTop w:val="0"/>
                      <w:marBottom w:val="0"/>
                      <w:divBdr>
                        <w:top w:val="none" w:sz="0" w:space="0" w:color="auto"/>
                        <w:left w:val="none" w:sz="0" w:space="0" w:color="auto"/>
                        <w:bottom w:val="none" w:sz="0" w:space="0" w:color="auto"/>
                        <w:right w:val="none" w:sz="0" w:space="0" w:color="auto"/>
                      </w:divBdr>
                    </w:div>
                  </w:divsChild>
                </w:div>
                <w:div w:id="1541162714">
                  <w:marLeft w:val="0"/>
                  <w:marRight w:val="0"/>
                  <w:marTop w:val="0"/>
                  <w:marBottom w:val="0"/>
                  <w:divBdr>
                    <w:top w:val="none" w:sz="0" w:space="0" w:color="auto"/>
                    <w:left w:val="none" w:sz="0" w:space="0" w:color="auto"/>
                    <w:bottom w:val="none" w:sz="0" w:space="0" w:color="auto"/>
                    <w:right w:val="none" w:sz="0" w:space="0" w:color="auto"/>
                  </w:divBdr>
                  <w:divsChild>
                    <w:div w:id="1823961528">
                      <w:marLeft w:val="0"/>
                      <w:marRight w:val="0"/>
                      <w:marTop w:val="0"/>
                      <w:marBottom w:val="0"/>
                      <w:divBdr>
                        <w:top w:val="none" w:sz="0" w:space="0" w:color="auto"/>
                        <w:left w:val="none" w:sz="0" w:space="0" w:color="auto"/>
                        <w:bottom w:val="none" w:sz="0" w:space="0" w:color="auto"/>
                        <w:right w:val="none" w:sz="0" w:space="0" w:color="auto"/>
                      </w:divBdr>
                    </w:div>
                  </w:divsChild>
                </w:div>
                <w:div w:id="1661083033">
                  <w:marLeft w:val="0"/>
                  <w:marRight w:val="0"/>
                  <w:marTop w:val="0"/>
                  <w:marBottom w:val="0"/>
                  <w:divBdr>
                    <w:top w:val="none" w:sz="0" w:space="0" w:color="auto"/>
                    <w:left w:val="none" w:sz="0" w:space="0" w:color="auto"/>
                    <w:bottom w:val="none" w:sz="0" w:space="0" w:color="auto"/>
                    <w:right w:val="none" w:sz="0" w:space="0" w:color="auto"/>
                  </w:divBdr>
                  <w:divsChild>
                    <w:div w:id="903754031">
                      <w:marLeft w:val="0"/>
                      <w:marRight w:val="0"/>
                      <w:marTop w:val="0"/>
                      <w:marBottom w:val="0"/>
                      <w:divBdr>
                        <w:top w:val="none" w:sz="0" w:space="0" w:color="auto"/>
                        <w:left w:val="none" w:sz="0" w:space="0" w:color="auto"/>
                        <w:bottom w:val="none" w:sz="0" w:space="0" w:color="auto"/>
                        <w:right w:val="none" w:sz="0" w:space="0" w:color="auto"/>
                      </w:divBdr>
                    </w:div>
                  </w:divsChild>
                </w:div>
                <w:div w:id="1700626403">
                  <w:marLeft w:val="0"/>
                  <w:marRight w:val="0"/>
                  <w:marTop w:val="0"/>
                  <w:marBottom w:val="0"/>
                  <w:divBdr>
                    <w:top w:val="none" w:sz="0" w:space="0" w:color="auto"/>
                    <w:left w:val="none" w:sz="0" w:space="0" w:color="auto"/>
                    <w:bottom w:val="none" w:sz="0" w:space="0" w:color="auto"/>
                    <w:right w:val="none" w:sz="0" w:space="0" w:color="auto"/>
                  </w:divBdr>
                  <w:divsChild>
                    <w:div w:id="303044275">
                      <w:marLeft w:val="0"/>
                      <w:marRight w:val="0"/>
                      <w:marTop w:val="0"/>
                      <w:marBottom w:val="0"/>
                      <w:divBdr>
                        <w:top w:val="none" w:sz="0" w:space="0" w:color="auto"/>
                        <w:left w:val="none" w:sz="0" w:space="0" w:color="auto"/>
                        <w:bottom w:val="none" w:sz="0" w:space="0" w:color="auto"/>
                        <w:right w:val="none" w:sz="0" w:space="0" w:color="auto"/>
                      </w:divBdr>
                    </w:div>
                  </w:divsChild>
                </w:div>
                <w:div w:id="1771197425">
                  <w:marLeft w:val="0"/>
                  <w:marRight w:val="0"/>
                  <w:marTop w:val="0"/>
                  <w:marBottom w:val="0"/>
                  <w:divBdr>
                    <w:top w:val="none" w:sz="0" w:space="0" w:color="auto"/>
                    <w:left w:val="none" w:sz="0" w:space="0" w:color="auto"/>
                    <w:bottom w:val="none" w:sz="0" w:space="0" w:color="auto"/>
                    <w:right w:val="none" w:sz="0" w:space="0" w:color="auto"/>
                  </w:divBdr>
                  <w:divsChild>
                    <w:div w:id="587622323">
                      <w:marLeft w:val="0"/>
                      <w:marRight w:val="0"/>
                      <w:marTop w:val="0"/>
                      <w:marBottom w:val="0"/>
                      <w:divBdr>
                        <w:top w:val="none" w:sz="0" w:space="0" w:color="auto"/>
                        <w:left w:val="none" w:sz="0" w:space="0" w:color="auto"/>
                        <w:bottom w:val="none" w:sz="0" w:space="0" w:color="auto"/>
                        <w:right w:val="none" w:sz="0" w:space="0" w:color="auto"/>
                      </w:divBdr>
                    </w:div>
                  </w:divsChild>
                </w:div>
                <w:div w:id="1779569949">
                  <w:marLeft w:val="0"/>
                  <w:marRight w:val="0"/>
                  <w:marTop w:val="0"/>
                  <w:marBottom w:val="0"/>
                  <w:divBdr>
                    <w:top w:val="none" w:sz="0" w:space="0" w:color="auto"/>
                    <w:left w:val="none" w:sz="0" w:space="0" w:color="auto"/>
                    <w:bottom w:val="none" w:sz="0" w:space="0" w:color="auto"/>
                    <w:right w:val="none" w:sz="0" w:space="0" w:color="auto"/>
                  </w:divBdr>
                  <w:divsChild>
                    <w:div w:id="2026974304">
                      <w:marLeft w:val="0"/>
                      <w:marRight w:val="0"/>
                      <w:marTop w:val="0"/>
                      <w:marBottom w:val="0"/>
                      <w:divBdr>
                        <w:top w:val="none" w:sz="0" w:space="0" w:color="auto"/>
                        <w:left w:val="none" w:sz="0" w:space="0" w:color="auto"/>
                        <w:bottom w:val="none" w:sz="0" w:space="0" w:color="auto"/>
                        <w:right w:val="none" w:sz="0" w:space="0" w:color="auto"/>
                      </w:divBdr>
                    </w:div>
                  </w:divsChild>
                </w:div>
                <w:div w:id="1866014600">
                  <w:marLeft w:val="0"/>
                  <w:marRight w:val="0"/>
                  <w:marTop w:val="0"/>
                  <w:marBottom w:val="0"/>
                  <w:divBdr>
                    <w:top w:val="none" w:sz="0" w:space="0" w:color="auto"/>
                    <w:left w:val="none" w:sz="0" w:space="0" w:color="auto"/>
                    <w:bottom w:val="none" w:sz="0" w:space="0" w:color="auto"/>
                    <w:right w:val="none" w:sz="0" w:space="0" w:color="auto"/>
                  </w:divBdr>
                  <w:divsChild>
                    <w:div w:id="1068921950">
                      <w:marLeft w:val="0"/>
                      <w:marRight w:val="0"/>
                      <w:marTop w:val="0"/>
                      <w:marBottom w:val="0"/>
                      <w:divBdr>
                        <w:top w:val="none" w:sz="0" w:space="0" w:color="auto"/>
                        <w:left w:val="none" w:sz="0" w:space="0" w:color="auto"/>
                        <w:bottom w:val="none" w:sz="0" w:space="0" w:color="auto"/>
                        <w:right w:val="none" w:sz="0" w:space="0" w:color="auto"/>
                      </w:divBdr>
                    </w:div>
                  </w:divsChild>
                </w:div>
                <w:div w:id="1870291592">
                  <w:marLeft w:val="0"/>
                  <w:marRight w:val="0"/>
                  <w:marTop w:val="0"/>
                  <w:marBottom w:val="0"/>
                  <w:divBdr>
                    <w:top w:val="none" w:sz="0" w:space="0" w:color="auto"/>
                    <w:left w:val="none" w:sz="0" w:space="0" w:color="auto"/>
                    <w:bottom w:val="none" w:sz="0" w:space="0" w:color="auto"/>
                    <w:right w:val="none" w:sz="0" w:space="0" w:color="auto"/>
                  </w:divBdr>
                  <w:divsChild>
                    <w:div w:id="2101831266">
                      <w:marLeft w:val="0"/>
                      <w:marRight w:val="0"/>
                      <w:marTop w:val="0"/>
                      <w:marBottom w:val="0"/>
                      <w:divBdr>
                        <w:top w:val="none" w:sz="0" w:space="0" w:color="auto"/>
                        <w:left w:val="none" w:sz="0" w:space="0" w:color="auto"/>
                        <w:bottom w:val="none" w:sz="0" w:space="0" w:color="auto"/>
                        <w:right w:val="none" w:sz="0" w:space="0" w:color="auto"/>
                      </w:divBdr>
                    </w:div>
                  </w:divsChild>
                </w:div>
                <w:div w:id="1903444236">
                  <w:marLeft w:val="0"/>
                  <w:marRight w:val="0"/>
                  <w:marTop w:val="0"/>
                  <w:marBottom w:val="0"/>
                  <w:divBdr>
                    <w:top w:val="none" w:sz="0" w:space="0" w:color="auto"/>
                    <w:left w:val="none" w:sz="0" w:space="0" w:color="auto"/>
                    <w:bottom w:val="none" w:sz="0" w:space="0" w:color="auto"/>
                    <w:right w:val="none" w:sz="0" w:space="0" w:color="auto"/>
                  </w:divBdr>
                  <w:divsChild>
                    <w:div w:id="734624386">
                      <w:marLeft w:val="0"/>
                      <w:marRight w:val="0"/>
                      <w:marTop w:val="0"/>
                      <w:marBottom w:val="0"/>
                      <w:divBdr>
                        <w:top w:val="none" w:sz="0" w:space="0" w:color="auto"/>
                        <w:left w:val="none" w:sz="0" w:space="0" w:color="auto"/>
                        <w:bottom w:val="none" w:sz="0" w:space="0" w:color="auto"/>
                        <w:right w:val="none" w:sz="0" w:space="0" w:color="auto"/>
                      </w:divBdr>
                    </w:div>
                  </w:divsChild>
                </w:div>
                <w:div w:id="1907304473">
                  <w:marLeft w:val="0"/>
                  <w:marRight w:val="0"/>
                  <w:marTop w:val="0"/>
                  <w:marBottom w:val="0"/>
                  <w:divBdr>
                    <w:top w:val="none" w:sz="0" w:space="0" w:color="auto"/>
                    <w:left w:val="none" w:sz="0" w:space="0" w:color="auto"/>
                    <w:bottom w:val="none" w:sz="0" w:space="0" w:color="auto"/>
                    <w:right w:val="none" w:sz="0" w:space="0" w:color="auto"/>
                  </w:divBdr>
                  <w:divsChild>
                    <w:div w:id="437063801">
                      <w:marLeft w:val="0"/>
                      <w:marRight w:val="0"/>
                      <w:marTop w:val="0"/>
                      <w:marBottom w:val="0"/>
                      <w:divBdr>
                        <w:top w:val="none" w:sz="0" w:space="0" w:color="auto"/>
                        <w:left w:val="none" w:sz="0" w:space="0" w:color="auto"/>
                        <w:bottom w:val="none" w:sz="0" w:space="0" w:color="auto"/>
                        <w:right w:val="none" w:sz="0" w:space="0" w:color="auto"/>
                      </w:divBdr>
                    </w:div>
                  </w:divsChild>
                </w:div>
                <w:div w:id="1928537438">
                  <w:marLeft w:val="0"/>
                  <w:marRight w:val="0"/>
                  <w:marTop w:val="0"/>
                  <w:marBottom w:val="0"/>
                  <w:divBdr>
                    <w:top w:val="none" w:sz="0" w:space="0" w:color="auto"/>
                    <w:left w:val="none" w:sz="0" w:space="0" w:color="auto"/>
                    <w:bottom w:val="none" w:sz="0" w:space="0" w:color="auto"/>
                    <w:right w:val="none" w:sz="0" w:space="0" w:color="auto"/>
                  </w:divBdr>
                  <w:divsChild>
                    <w:div w:id="215357571">
                      <w:marLeft w:val="0"/>
                      <w:marRight w:val="0"/>
                      <w:marTop w:val="0"/>
                      <w:marBottom w:val="0"/>
                      <w:divBdr>
                        <w:top w:val="none" w:sz="0" w:space="0" w:color="auto"/>
                        <w:left w:val="none" w:sz="0" w:space="0" w:color="auto"/>
                        <w:bottom w:val="none" w:sz="0" w:space="0" w:color="auto"/>
                        <w:right w:val="none" w:sz="0" w:space="0" w:color="auto"/>
                      </w:divBdr>
                    </w:div>
                  </w:divsChild>
                </w:div>
                <w:div w:id="1937396885">
                  <w:marLeft w:val="0"/>
                  <w:marRight w:val="0"/>
                  <w:marTop w:val="0"/>
                  <w:marBottom w:val="0"/>
                  <w:divBdr>
                    <w:top w:val="none" w:sz="0" w:space="0" w:color="auto"/>
                    <w:left w:val="none" w:sz="0" w:space="0" w:color="auto"/>
                    <w:bottom w:val="none" w:sz="0" w:space="0" w:color="auto"/>
                    <w:right w:val="none" w:sz="0" w:space="0" w:color="auto"/>
                  </w:divBdr>
                  <w:divsChild>
                    <w:div w:id="1288976591">
                      <w:marLeft w:val="0"/>
                      <w:marRight w:val="0"/>
                      <w:marTop w:val="0"/>
                      <w:marBottom w:val="0"/>
                      <w:divBdr>
                        <w:top w:val="none" w:sz="0" w:space="0" w:color="auto"/>
                        <w:left w:val="none" w:sz="0" w:space="0" w:color="auto"/>
                        <w:bottom w:val="none" w:sz="0" w:space="0" w:color="auto"/>
                        <w:right w:val="none" w:sz="0" w:space="0" w:color="auto"/>
                      </w:divBdr>
                    </w:div>
                  </w:divsChild>
                </w:div>
                <w:div w:id="1990010366">
                  <w:marLeft w:val="0"/>
                  <w:marRight w:val="0"/>
                  <w:marTop w:val="0"/>
                  <w:marBottom w:val="0"/>
                  <w:divBdr>
                    <w:top w:val="none" w:sz="0" w:space="0" w:color="auto"/>
                    <w:left w:val="none" w:sz="0" w:space="0" w:color="auto"/>
                    <w:bottom w:val="none" w:sz="0" w:space="0" w:color="auto"/>
                    <w:right w:val="none" w:sz="0" w:space="0" w:color="auto"/>
                  </w:divBdr>
                  <w:divsChild>
                    <w:div w:id="1691105220">
                      <w:marLeft w:val="0"/>
                      <w:marRight w:val="0"/>
                      <w:marTop w:val="0"/>
                      <w:marBottom w:val="0"/>
                      <w:divBdr>
                        <w:top w:val="none" w:sz="0" w:space="0" w:color="auto"/>
                        <w:left w:val="none" w:sz="0" w:space="0" w:color="auto"/>
                        <w:bottom w:val="none" w:sz="0" w:space="0" w:color="auto"/>
                        <w:right w:val="none" w:sz="0" w:space="0" w:color="auto"/>
                      </w:divBdr>
                    </w:div>
                  </w:divsChild>
                </w:div>
                <w:div w:id="2089955291">
                  <w:marLeft w:val="0"/>
                  <w:marRight w:val="0"/>
                  <w:marTop w:val="0"/>
                  <w:marBottom w:val="0"/>
                  <w:divBdr>
                    <w:top w:val="none" w:sz="0" w:space="0" w:color="auto"/>
                    <w:left w:val="none" w:sz="0" w:space="0" w:color="auto"/>
                    <w:bottom w:val="none" w:sz="0" w:space="0" w:color="auto"/>
                    <w:right w:val="none" w:sz="0" w:space="0" w:color="auto"/>
                  </w:divBdr>
                  <w:divsChild>
                    <w:div w:id="167571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680546">
          <w:marLeft w:val="0"/>
          <w:marRight w:val="0"/>
          <w:marTop w:val="0"/>
          <w:marBottom w:val="0"/>
          <w:divBdr>
            <w:top w:val="none" w:sz="0" w:space="0" w:color="auto"/>
            <w:left w:val="none" w:sz="0" w:space="0" w:color="auto"/>
            <w:bottom w:val="none" w:sz="0" w:space="0" w:color="auto"/>
            <w:right w:val="none" w:sz="0" w:space="0" w:color="auto"/>
          </w:divBdr>
          <w:divsChild>
            <w:div w:id="12079714">
              <w:marLeft w:val="0"/>
              <w:marRight w:val="0"/>
              <w:marTop w:val="0"/>
              <w:marBottom w:val="0"/>
              <w:divBdr>
                <w:top w:val="none" w:sz="0" w:space="0" w:color="auto"/>
                <w:left w:val="none" w:sz="0" w:space="0" w:color="auto"/>
                <w:bottom w:val="none" w:sz="0" w:space="0" w:color="auto"/>
                <w:right w:val="none" w:sz="0" w:space="0" w:color="auto"/>
              </w:divBdr>
            </w:div>
            <w:div w:id="645934704">
              <w:marLeft w:val="0"/>
              <w:marRight w:val="0"/>
              <w:marTop w:val="0"/>
              <w:marBottom w:val="0"/>
              <w:divBdr>
                <w:top w:val="none" w:sz="0" w:space="0" w:color="auto"/>
                <w:left w:val="none" w:sz="0" w:space="0" w:color="auto"/>
                <w:bottom w:val="none" w:sz="0" w:space="0" w:color="auto"/>
                <w:right w:val="none" w:sz="0" w:space="0" w:color="auto"/>
              </w:divBdr>
            </w:div>
          </w:divsChild>
        </w:div>
        <w:div w:id="1735347539">
          <w:marLeft w:val="0"/>
          <w:marRight w:val="0"/>
          <w:marTop w:val="0"/>
          <w:marBottom w:val="0"/>
          <w:divBdr>
            <w:top w:val="none" w:sz="0" w:space="0" w:color="auto"/>
            <w:left w:val="none" w:sz="0" w:space="0" w:color="auto"/>
            <w:bottom w:val="none" w:sz="0" w:space="0" w:color="auto"/>
            <w:right w:val="none" w:sz="0" w:space="0" w:color="auto"/>
          </w:divBdr>
        </w:div>
        <w:div w:id="1963264887">
          <w:marLeft w:val="0"/>
          <w:marRight w:val="0"/>
          <w:marTop w:val="0"/>
          <w:marBottom w:val="0"/>
          <w:divBdr>
            <w:top w:val="none" w:sz="0" w:space="0" w:color="auto"/>
            <w:left w:val="none" w:sz="0" w:space="0" w:color="auto"/>
            <w:bottom w:val="none" w:sz="0" w:space="0" w:color="auto"/>
            <w:right w:val="none" w:sz="0" w:space="0" w:color="auto"/>
          </w:divBdr>
          <w:divsChild>
            <w:div w:id="1123963305">
              <w:marLeft w:val="0"/>
              <w:marRight w:val="0"/>
              <w:marTop w:val="0"/>
              <w:marBottom w:val="0"/>
              <w:divBdr>
                <w:top w:val="none" w:sz="0" w:space="0" w:color="auto"/>
                <w:left w:val="none" w:sz="0" w:space="0" w:color="auto"/>
                <w:bottom w:val="none" w:sz="0" w:space="0" w:color="auto"/>
                <w:right w:val="none" w:sz="0" w:space="0" w:color="auto"/>
              </w:divBdr>
            </w:div>
            <w:div w:id="1274634108">
              <w:marLeft w:val="0"/>
              <w:marRight w:val="0"/>
              <w:marTop w:val="0"/>
              <w:marBottom w:val="0"/>
              <w:divBdr>
                <w:top w:val="none" w:sz="0" w:space="0" w:color="auto"/>
                <w:left w:val="none" w:sz="0" w:space="0" w:color="auto"/>
                <w:bottom w:val="none" w:sz="0" w:space="0" w:color="auto"/>
                <w:right w:val="none" w:sz="0" w:space="0" w:color="auto"/>
              </w:divBdr>
            </w:div>
            <w:div w:id="1431395464">
              <w:marLeft w:val="0"/>
              <w:marRight w:val="0"/>
              <w:marTop w:val="0"/>
              <w:marBottom w:val="0"/>
              <w:divBdr>
                <w:top w:val="none" w:sz="0" w:space="0" w:color="auto"/>
                <w:left w:val="none" w:sz="0" w:space="0" w:color="auto"/>
                <w:bottom w:val="none" w:sz="0" w:space="0" w:color="auto"/>
                <w:right w:val="none" w:sz="0" w:space="0" w:color="auto"/>
              </w:divBdr>
            </w:div>
            <w:div w:id="1514568471">
              <w:marLeft w:val="0"/>
              <w:marRight w:val="0"/>
              <w:marTop w:val="0"/>
              <w:marBottom w:val="0"/>
              <w:divBdr>
                <w:top w:val="none" w:sz="0" w:space="0" w:color="auto"/>
                <w:left w:val="none" w:sz="0" w:space="0" w:color="auto"/>
                <w:bottom w:val="none" w:sz="0" w:space="0" w:color="auto"/>
                <w:right w:val="none" w:sz="0" w:space="0" w:color="auto"/>
              </w:divBdr>
            </w:div>
            <w:div w:id="1680232718">
              <w:marLeft w:val="0"/>
              <w:marRight w:val="0"/>
              <w:marTop w:val="0"/>
              <w:marBottom w:val="0"/>
              <w:divBdr>
                <w:top w:val="none" w:sz="0" w:space="0" w:color="auto"/>
                <w:left w:val="none" w:sz="0" w:space="0" w:color="auto"/>
                <w:bottom w:val="none" w:sz="0" w:space="0" w:color="auto"/>
                <w:right w:val="none" w:sz="0" w:space="0" w:color="auto"/>
              </w:divBdr>
            </w:div>
            <w:div w:id="213616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3970045">
      <w:bodyDiv w:val="1"/>
      <w:marLeft w:val="0"/>
      <w:marRight w:val="0"/>
      <w:marTop w:val="0"/>
      <w:marBottom w:val="0"/>
      <w:divBdr>
        <w:top w:val="none" w:sz="0" w:space="0" w:color="auto"/>
        <w:left w:val="none" w:sz="0" w:space="0" w:color="auto"/>
        <w:bottom w:val="none" w:sz="0" w:space="0" w:color="auto"/>
        <w:right w:val="none" w:sz="0" w:space="0" w:color="auto"/>
      </w:divBdr>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5AIRPNAIUNRU-1328258698-11440</_dlc_DocId>
    <_dlc_DocIdUrl xmlns="71c5aaf6-e6ce-465b-b873-5148d2a4c105">
      <Url>https://nokia.sharepoint.com/sites/c5g/5gradio/_layouts/15/DocIdRedir.aspx?ID=5AIRPNAIUNRU-1328258698-11440</Url>
      <Description>5AIRPNAIUNRU-1328258698-11440</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2.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4</cp:revision>
  <cp:lastPrinted>2013-03-23T00:57:00Z</cp:lastPrinted>
  <dcterms:created xsi:type="dcterms:W3CDTF">2022-04-21T09:59:00Z</dcterms:created>
  <dcterms:modified xsi:type="dcterms:W3CDTF">2022-04-25T17:53:00Z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7967bd89-e80a-4166-b14b-300c9cba36f8</vt:lpwstr>
  </property>
</Properties>
</file>